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15DF7" w:rsidRDefault="00F15DF7">
      <w:pPr>
        <w:pStyle w:val="LO-normal"/>
        <w:jc w:val="center"/>
      </w:pPr>
      <w:bookmarkStart w:id="0" w:name="_GoBack"/>
      <w:bookmarkEnd w:id="0"/>
    </w:p>
    <w:p w:rsidR="00F15DF7" w:rsidRDefault="00607E08">
      <w:pPr>
        <w:pStyle w:val="LO-normal"/>
        <w:ind w:left="567" w:right="567"/>
        <w:jc w:val="center"/>
      </w:pPr>
      <w:r>
        <w:rPr>
          <w:rFonts w:ascii="Times New Roman" w:eastAsia="Times New Roman" w:hAnsi="Times New Roman" w:cs="Times New Roman"/>
          <w:b/>
          <w:sz w:val="32"/>
          <w:szCs w:val="32"/>
        </w:rPr>
        <w:t>Quibanos y arupembas: geometría en la perspectiva de los artesanos</w:t>
      </w:r>
    </w:p>
    <w:p w:rsidR="00F15DF7" w:rsidRDefault="00F15DF7">
      <w:pPr>
        <w:pStyle w:val="LO-normal"/>
        <w:ind w:left="567" w:right="567"/>
        <w:jc w:val="center"/>
        <w:rPr>
          <w:rFonts w:ascii="Times New Roman" w:eastAsia="Times New Roman" w:hAnsi="Times New Roman" w:cs="Times New Roman"/>
          <w:b/>
          <w:sz w:val="24"/>
          <w:szCs w:val="24"/>
        </w:rPr>
      </w:pPr>
    </w:p>
    <w:p w:rsidR="00F15DF7" w:rsidRDefault="00607E08">
      <w:pPr>
        <w:pStyle w:val="LO-normal"/>
        <w:ind w:left="567" w:right="567"/>
        <w:jc w:val="center"/>
      </w:pPr>
      <w:r>
        <w:rPr>
          <w:sz w:val="28"/>
          <w:szCs w:val="28"/>
          <w:lang w:val="es-ES_tradnl"/>
        </w:rPr>
        <w:t xml:space="preserve"> </w:t>
      </w:r>
      <w:r>
        <w:rPr>
          <w:rFonts w:ascii="Times New Roman" w:eastAsia="Times New Roman" w:hAnsi="Times New Roman" w:cs="Times New Roman"/>
          <w:b/>
          <w:sz w:val="28"/>
          <w:szCs w:val="28"/>
        </w:rPr>
        <w:t>Quibanos e arupembas: a geometria na perspectiva dos artesãos</w:t>
      </w:r>
    </w:p>
    <w:p w:rsidR="00F15DF7" w:rsidRDefault="00F15DF7">
      <w:pPr>
        <w:pStyle w:val="LO-normal"/>
        <w:spacing w:line="240" w:lineRule="auto"/>
      </w:pPr>
    </w:p>
    <w:p w:rsidR="00F15DF7" w:rsidRDefault="00607E08">
      <w:pPr>
        <w:pStyle w:val="LO-normal"/>
        <w:spacing w:line="240" w:lineRule="auto"/>
        <w:ind w:left="567" w:right="567"/>
      </w:pPr>
      <w:r>
        <w:rPr>
          <w:rFonts w:ascii="Times New Roman" w:eastAsia="Times New Roman" w:hAnsi="Times New Roman" w:cs="Times New Roman"/>
        </w:rPr>
        <w:t>Antonio Francisco Ramos</w:t>
      </w:r>
    </w:p>
    <w:p w:rsidR="00F15DF7" w:rsidRDefault="00607E08">
      <w:pPr>
        <w:pStyle w:val="LO-normal"/>
        <w:spacing w:line="240" w:lineRule="auto"/>
        <w:ind w:left="567" w:right="567"/>
      </w:pPr>
      <w:r>
        <w:rPr>
          <w:rFonts w:ascii="Times New Roman" w:eastAsia="Times New Roman" w:hAnsi="Times New Roman" w:cs="Times New Roman"/>
        </w:rPr>
        <w:t>Instituto Federal de Educação, Ciência e Tecnologia do Piauí</w:t>
      </w:r>
    </w:p>
    <w:p w:rsidR="00F15DF7" w:rsidRDefault="00607E08">
      <w:pPr>
        <w:pStyle w:val="LO-normal"/>
        <w:spacing w:line="240" w:lineRule="auto"/>
        <w:ind w:left="567" w:right="567"/>
      </w:pPr>
      <w:r>
        <w:rPr>
          <w:rFonts w:ascii="Times New Roman" w:eastAsia="Times New Roman" w:hAnsi="Times New Roman" w:cs="Times New Roman"/>
        </w:rPr>
        <w:t>Brasil</w:t>
      </w:r>
    </w:p>
    <w:p w:rsidR="00F15DF7" w:rsidRDefault="003957F3">
      <w:pPr>
        <w:pStyle w:val="LO-normal"/>
        <w:spacing w:line="240" w:lineRule="auto"/>
        <w:ind w:left="567" w:right="567"/>
        <w:rPr>
          <w:rFonts w:ascii="Times New Roman" w:eastAsia="Times New Roman" w:hAnsi="Times New Roman" w:cs="Times New Roman"/>
        </w:rPr>
      </w:pPr>
      <w:hyperlink r:id="rId7" w:history="1">
        <w:r w:rsidR="00607E08">
          <w:rPr>
            <w:rStyle w:val="ListLabel1"/>
            <w:rFonts w:eastAsia="Arial"/>
          </w:rPr>
          <w:t>francisco.ramos@ifpi.edu.br</w:t>
        </w:r>
      </w:hyperlink>
    </w:p>
    <w:p w:rsidR="00F15DF7" w:rsidRDefault="00F15DF7">
      <w:pPr>
        <w:pStyle w:val="LO-normal"/>
        <w:spacing w:line="240" w:lineRule="auto"/>
        <w:ind w:left="567" w:right="567"/>
        <w:rPr>
          <w:rFonts w:ascii="Times New Roman" w:eastAsia="Times New Roman" w:hAnsi="Times New Roman" w:cs="Times New Roman"/>
        </w:rPr>
      </w:pPr>
    </w:p>
    <w:p w:rsidR="00F15DF7" w:rsidRDefault="00607E08">
      <w:pPr>
        <w:pStyle w:val="LO-normal"/>
        <w:spacing w:line="240" w:lineRule="auto"/>
        <w:ind w:left="567" w:right="567"/>
      </w:pPr>
      <w:r>
        <w:rPr>
          <w:rFonts w:ascii="Times New Roman" w:eastAsia="Times New Roman" w:hAnsi="Times New Roman" w:cs="Times New Roman"/>
        </w:rPr>
        <w:t>Luciano de Santana Rodrigues</w:t>
      </w:r>
    </w:p>
    <w:p w:rsidR="00F15DF7" w:rsidRDefault="00607E08">
      <w:pPr>
        <w:pStyle w:val="LO-normal"/>
        <w:spacing w:line="240" w:lineRule="auto"/>
        <w:ind w:left="567" w:right="567"/>
      </w:pPr>
      <w:r>
        <w:rPr>
          <w:rFonts w:ascii="Times New Roman" w:eastAsia="Times New Roman" w:hAnsi="Times New Roman" w:cs="Times New Roman"/>
        </w:rPr>
        <w:t>Instituto Federal de Educação, Ciência e Tecnologia do Piauí</w:t>
      </w:r>
    </w:p>
    <w:p w:rsidR="00F15DF7" w:rsidRDefault="00607E08">
      <w:pPr>
        <w:pStyle w:val="LO-normal"/>
        <w:spacing w:line="240" w:lineRule="auto"/>
        <w:ind w:left="567" w:right="567"/>
      </w:pPr>
      <w:r>
        <w:rPr>
          <w:rFonts w:ascii="Times New Roman" w:eastAsia="Times New Roman" w:hAnsi="Times New Roman" w:cs="Times New Roman"/>
        </w:rPr>
        <w:t>Brasil</w:t>
      </w:r>
    </w:p>
    <w:p w:rsidR="00F15DF7" w:rsidRDefault="003957F3">
      <w:pPr>
        <w:pStyle w:val="LO-normal"/>
        <w:spacing w:line="240" w:lineRule="auto"/>
        <w:ind w:left="567" w:right="567"/>
        <w:rPr>
          <w:rFonts w:ascii="Times New Roman" w:eastAsia="Times New Roman" w:hAnsi="Times New Roman" w:cs="Times New Roman"/>
        </w:rPr>
      </w:pPr>
      <w:hyperlink r:id="rId8" w:history="1">
        <w:r w:rsidR="00607E08">
          <w:rPr>
            <w:rStyle w:val="ListLabel1"/>
            <w:rFonts w:eastAsia="Arial"/>
          </w:rPr>
          <w:t>luciano.santana98@hotmail.com</w:t>
        </w:r>
      </w:hyperlink>
    </w:p>
    <w:p w:rsidR="00F15DF7" w:rsidRDefault="00F15DF7">
      <w:pPr>
        <w:pStyle w:val="LO-normal"/>
        <w:spacing w:line="240" w:lineRule="auto"/>
        <w:ind w:left="567" w:right="567"/>
        <w:rPr>
          <w:rFonts w:ascii="Times New Roman" w:eastAsia="Times New Roman" w:hAnsi="Times New Roman" w:cs="Times New Roman"/>
        </w:rPr>
      </w:pPr>
    </w:p>
    <w:p w:rsidR="00F15DF7" w:rsidRDefault="00607E08">
      <w:pPr>
        <w:pStyle w:val="LO-normal"/>
        <w:spacing w:line="240" w:lineRule="auto"/>
        <w:ind w:left="567" w:right="567"/>
      </w:pPr>
      <w:r>
        <w:rPr>
          <w:rFonts w:ascii="Times New Roman" w:eastAsia="Times New Roman" w:hAnsi="Times New Roman" w:cs="Times New Roman"/>
        </w:rPr>
        <w:t>Lucas Gabriel Lima Viana</w:t>
      </w:r>
    </w:p>
    <w:p w:rsidR="00F15DF7" w:rsidRDefault="00607E08">
      <w:pPr>
        <w:pStyle w:val="LO-normal"/>
        <w:spacing w:line="240" w:lineRule="auto"/>
        <w:ind w:left="567" w:right="567"/>
      </w:pPr>
      <w:r>
        <w:rPr>
          <w:rFonts w:ascii="Times New Roman" w:eastAsia="Times New Roman" w:hAnsi="Times New Roman" w:cs="Times New Roman"/>
        </w:rPr>
        <w:t>Instituto Federal de Educação, Ciência e Tecnologia do Piauí</w:t>
      </w:r>
    </w:p>
    <w:p w:rsidR="00F15DF7" w:rsidRDefault="00607E08">
      <w:pPr>
        <w:pStyle w:val="LO-normal"/>
        <w:spacing w:line="240" w:lineRule="auto"/>
        <w:ind w:left="567" w:right="567"/>
      </w:pPr>
      <w:r>
        <w:rPr>
          <w:rFonts w:ascii="Times New Roman" w:eastAsia="Times New Roman" w:hAnsi="Times New Roman" w:cs="Times New Roman"/>
        </w:rPr>
        <w:t>Brasil</w:t>
      </w:r>
    </w:p>
    <w:p w:rsidR="00F15DF7" w:rsidRDefault="003957F3">
      <w:pPr>
        <w:pStyle w:val="LO-normal"/>
        <w:spacing w:line="240" w:lineRule="auto"/>
        <w:ind w:left="567" w:right="567"/>
        <w:rPr>
          <w:lang w:val="es-ES_tradnl"/>
        </w:rPr>
      </w:pPr>
      <w:hyperlink r:id="rId9" w:history="1">
        <w:r w:rsidR="00607E08">
          <w:rPr>
            <w:rStyle w:val="ListLabel1"/>
            <w:rFonts w:eastAsia="Arial"/>
          </w:rPr>
          <w:t>lucas54ga@gmail.com</w:t>
        </w:r>
      </w:hyperlink>
    </w:p>
    <w:p w:rsidR="00F15DF7" w:rsidRDefault="00607E08">
      <w:pPr>
        <w:pStyle w:val="ResumenTtulo"/>
        <w:spacing w:before="120"/>
      </w:pPr>
      <w:r>
        <w:rPr>
          <w:lang w:val="es-ES_tradnl"/>
        </w:rPr>
        <w:t>Resumen</w:t>
      </w:r>
    </w:p>
    <w:p w:rsidR="00F15DF7" w:rsidRDefault="00607E08">
      <w:pPr>
        <w:pStyle w:val="LO-normal"/>
        <w:spacing w:line="240" w:lineRule="auto"/>
        <w:ind w:left="567" w:right="567"/>
        <w:jc w:val="both"/>
      </w:pPr>
      <w:r>
        <w:rPr>
          <w:rFonts w:ascii="Times New Roman" w:eastAsia="Times New Roman" w:hAnsi="Times New Roman" w:cs="Times New Roman"/>
        </w:rPr>
        <w:t>Este trabajo es el resultado de la investigación “Quibano: aspectos matemáticos en el arte de trenzado de ancestralidad indígena en el Medio Parnaíba Piauiense”, con apoyo del Programa Institucional de Becas de Iniciación Científica (PIBIC). Tenemos como objetivo primordial desvelar los saberes y hacer etnomatemáticos de los artesanos en la producción de quibanos y arupembas y su relación con los conocimientos de geometría plana enseñados en las escuelas. Para ello, lanzamos manos de la etnomatemática y técnicas de la investigación cualitativa como camino metodológico en la comprensión de la historia y cultura de indígenas y de sus descendientes en el Medio Parnaíba Piauiense, en el Estado de Piauí, Nordeste de Brasil. Por medio de la investigación de campo mapeamos a los artesanos y recogemos los datos necesarios para comprender sus conocimientos y hacer en la producción de su arte utilitario. Se contó que los artesanos movilizaban intuitivamente conceptos de Retas paralelas y perpendiculares; Circunferencias y círculos; ángulos; Posiciones relativas de una circunferencia y una recta.</w:t>
      </w:r>
    </w:p>
    <w:p w:rsidR="00F15DF7" w:rsidRDefault="00607E08">
      <w:pPr>
        <w:pStyle w:val="palabrasclave"/>
        <w:spacing w:before="6" w:after="6"/>
      </w:pPr>
      <w:r>
        <w:rPr>
          <w:i/>
          <w:lang w:val="es-ES_tradnl"/>
        </w:rPr>
        <w:t>Palabras clave</w:t>
      </w:r>
      <w:r>
        <w:rPr>
          <w:lang w:val="es-ES_tradnl"/>
        </w:rPr>
        <w:t xml:space="preserve">: </w:t>
      </w:r>
      <w:r>
        <w:rPr>
          <w:rFonts w:eastAsia="Times New Roman" w:cs="Times New Roman"/>
        </w:rPr>
        <w:t xml:space="preserve">Etnomatemática, </w:t>
      </w:r>
      <w:proofErr w:type="spellStart"/>
      <w:r>
        <w:rPr>
          <w:rFonts w:eastAsia="Times New Roman" w:cs="Times New Roman"/>
        </w:rPr>
        <w:t>Geometría</w:t>
      </w:r>
      <w:proofErr w:type="spellEnd"/>
      <w:r>
        <w:rPr>
          <w:rFonts w:eastAsia="Times New Roman" w:cs="Times New Roman"/>
        </w:rPr>
        <w:t xml:space="preserve"> plana, </w:t>
      </w:r>
      <w:proofErr w:type="spellStart"/>
      <w:r>
        <w:rPr>
          <w:rFonts w:eastAsia="Times New Roman" w:cs="Times New Roman"/>
        </w:rPr>
        <w:t>Quibano</w:t>
      </w:r>
      <w:proofErr w:type="spellEnd"/>
      <w:r>
        <w:rPr>
          <w:rFonts w:eastAsia="Times New Roman" w:cs="Times New Roman"/>
        </w:rPr>
        <w:t xml:space="preserve">, </w:t>
      </w:r>
      <w:proofErr w:type="spellStart"/>
      <w:r>
        <w:rPr>
          <w:rFonts w:eastAsia="Times New Roman" w:cs="Times New Roman"/>
        </w:rPr>
        <w:t>Arupemba</w:t>
      </w:r>
      <w:proofErr w:type="spellEnd"/>
      <w:r>
        <w:rPr>
          <w:rFonts w:eastAsia="Times New Roman" w:cs="Times New Roman"/>
        </w:rPr>
        <w:t>.</w:t>
      </w:r>
    </w:p>
    <w:p w:rsidR="00F15DF7" w:rsidRDefault="00607E08">
      <w:pPr>
        <w:pStyle w:val="ResumenTtulo"/>
        <w:spacing w:before="120"/>
        <w:ind w:left="0"/>
      </w:pPr>
      <w:r>
        <w:rPr>
          <w:lang w:val="es-ES_tradnl"/>
        </w:rPr>
        <w:t>Resumo</w:t>
      </w:r>
    </w:p>
    <w:p w:rsidR="00F15DF7" w:rsidRDefault="00607E08">
      <w:pPr>
        <w:pStyle w:val="LO-normal"/>
        <w:spacing w:line="240" w:lineRule="auto"/>
        <w:ind w:left="567" w:right="624"/>
        <w:jc w:val="both"/>
      </w:pPr>
      <w:r>
        <w:rPr>
          <w:rFonts w:ascii="Times New Roman" w:eastAsia="Times New Roman" w:hAnsi="Times New Roman" w:cs="Times New Roman"/>
        </w:rPr>
        <w:t xml:space="preserve">Este trabalho é resultado da pesquisa “Quibano: aspectos matemáticos na arte de trançar de ancestralidade indígena no Médio Parnaíba Piauiense”, com apoio do Programa Institucional de Bolsas de Iniciação Científica (PIBIC). Temos como objetivo primordial desvelar os saberes e fazeres etnomatemáticos dos artesãos na produção de quibanos e arupembas e sua relação com os conhecimentos de geometria plana ensinados nas escolas. Para tanto, lançamos mãos da etnomatemática e técnicas da pesquisa qualitativa como caminho metodológico na compreender da história e cultura de indígenas e de seus descendentes no Médio Parnaíba Piauiense, no Estado do Piauí, Nordeste do Brasil. </w:t>
      </w:r>
      <w:r>
        <w:rPr>
          <w:rFonts w:ascii="Times New Roman" w:eastAsia="Times New Roman" w:hAnsi="Times New Roman" w:cs="Times New Roman"/>
          <w:color w:val="000000"/>
        </w:rPr>
        <w:t xml:space="preserve">Na pesquisa de campo mapeou-se </w:t>
      </w:r>
      <w:r>
        <w:rPr>
          <w:rFonts w:ascii="Times New Roman" w:eastAsia="Times New Roman" w:hAnsi="Times New Roman" w:cs="Times New Roman"/>
        </w:rPr>
        <w:t xml:space="preserve">os artesãos e coletamos os dados necessários para compreensão de seus saberes e fazeres na produção de sua arte utilitária. Contatou-se que os artesãos mobilizam intuitivamente </w:t>
      </w:r>
      <w:r>
        <w:rPr>
          <w:rFonts w:ascii="Times New Roman" w:eastAsia="Times New Roman" w:hAnsi="Times New Roman" w:cs="Times New Roman"/>
        </w:rPr>
        <w:lastRenderedPageBreak/>
        <w:t>conceitos de Retas paralelas e perpendiculares; Circunferências e círculos; Ângulos; Posições relativas de uma circunferência e uma reta.</w:t>
      </w:r>
    </w:p>
    <w:p w:rsidR="00F15DF7" w:rsidRDefault="00607E08">
      <w:pPr>
        <w:pStyle w:val="palabrasclave"/>
        <w:spacing w:before="120"/>
      </w:pPr>
      <w:r>
        <w:rPr>
          <w:i/>
          <w:lang w:val="es-ES_tradnl"/>
        </w:rPr>
        <w:t>Palabras clave</w:t>
      </w:r>
      <w:r>
        <w:rPr>
          <w:lang w:val="es-ES_tradnl"/>
        </w:rPr>
        <w:t xml:space="preserve">: </w:t>
      </w:r>
      <w:r>
        <w:rPr>
          <w:rFonts w:eastAsia="Times New Roman" w:cs="Times New Roman"/>
        </w:rPr>
        <w:t xml:space="preserve">Etnomatemática, </w:t>
      </w:r>
      <w:proofErr w:type="spellStart"/>
      <w:r>
        <w:rPr>
          <w:rFonts w:eastAsia="Times New Roman" w:cs="Times New Roman"/>
        </w:rPr>
        <w:t>Geometría</w:t>
      </w:r>
      <w:proofErr w:type="spellEnd"/>
      <w:r>
        <w:rPr>
          <w:rFonts w:eastAsia="Times New Roman" w:cs="Times New Roman"/>
        </w:rPr>
        <w:t xml:space="preserve"> plana, </w:t>
      </w:r>
      <w:proofErr w:type="spellStart"/>
      <w:r>
        <w:rPr>
          <w:rFonts w:eastAsia="Times New Roman" w:cs="Times New Roman"/>
        </w:rPr>
        <w:t>Quibano</w:t>
      </w:r>
      <w:proofErr w:type="spellEnd"/>
      <w:r>
        <w:rPr>
          <w:rFonts w:eastAsia="Times New Roman" w:cs="Times New Roman"/>
        </w:rPr>
        <w:t xml:space="preserve">, </w:t>
      </w:r>
      <w:proofErr w:type="spellStart"/>
      <w:r>
        <w:rPr>
          <w:rFonts w:eastAsia="Times New Roman" w:cs="Times New Roman"/>
        </w:rPr>
        <w:t>Arupemba</w:t>
      </w:r>
      <w:proofErr w:type="spellEnd"/>
      <w:r>
        <w:rPr>
          <w:rFonts w:eastAsia="Times New Roman" w:cs="Times New Roman"/>
        </w:rPr>
        <w:t>.</w:t>
      </w:r>
    </w:p>
    <w:p w:rsidR="00F15DF7" w:rsidRDefault="00F15DF7">
      <w:pPr>
        <w:pStyle w:val="Heading2"/>
        <w:spacing w:before="120"/>
        <w:jc w:val="left"/>
      </w:pPr>
    </w:p>
    <w:p w:rsidR="00F15DF7" w:rsidRDefault="00607E08">
      <w:pPr>
        <w:pStyle w:val="Heading2"/>
        <w:spacing w:before="120"/>
        <w:jc w:val="left"/>
      </w:pPr>
      <w:r>
        <w:rPr>
          <w:szCs w:val="24"/>
        </w:rPr>
        <w:t>Introdução</w:t>
      </w:r>
      <w:r>
        <w:t xml:space="preserve"> </w:t>
      </w:r>
    </w:p>
    <w:p w:rsidR="00F15DF7" w:rsidRDefault="00607E08">
      <w:pPr>
        <w:pStyle w:val="LO-normal"/>
        <w:ind w:firstLine="720"/>
        <w:jc w:val="both"/>
      </w:pPr>
      <w:r>
        <w:rPr>
          <w:rFonts w:ascii="Times New Roman" w:eastAsia="Times New Roman" w:hAnsi="Times New Roman" w:cs="Times New Roman"/>
          <w:sz w:val="24"/>
          <w:szCs w:val="24"/>
        </w:rPr>
        <w:t xml:space="preserve">O presente trabalho é resultado de pesquisa “Quibano: aspectos matemáticos na arte de trançar de ancestralidade indígena no Médio Parnaíba Piauiense”, realizada com apoio do Programa Institucional de Bolsas de Iniciação Científica (PIBIC), de 2017 a 2018. O objetivo primordial foi desvelar os saberes e fazeres etnomatemáticos dos artesãos da região do Médio Parnaíba Piauiense na produção de quibanos e arupembas e sua relação com os conhecimentos de geometria plana ensinados nas escolas. </w:t>
      </w:r>
    </w:p>
    <w:p w:rsidR="00F15DF7" w:rsidRDefault="00607E08">
      <w:pPr>
        <w:pStyle w:val="LO-normal"/>
        <w:ind w:firstLine="720"/>
        <w:jc w:val="both"/>
      </w:pPr>
      <w:r>
        <w:rPr>
          <w:rFonts w:ascii="Times New Roman" w:eastAsia="Times New Roman" w:hAnsi="Times New Roman" w:cs="Times New Roman"/>
          <w:sz w:val="24"/>
          <w:szCs w:val="24"/>
        </w:rPr>
        <w:t>Ademais, este trabalho oportunizou a aproximação dos acadêmicos em matemática com as novas exigências curriculares para a formação de professores. Estas preveem a inserção de conhecimentos etnomatemáticos e práticas pedagógicas que dialoguem com a Lei Federal nº 11.645/2008, que alterou a Lei 10.639/2003 e a Lei de Diretrizes e Bases da Educação Brasileira (LDB), colocando ênfase no desenvolvimento educativo que envolva as contribuições dos povos indígenas, africanos e afro-brasileiros nos diversos campos do conhecimento.</w:t>
      </w:r>
    </w:p>
    <w:p w:rsidR="00F15DF7" w:rsidRDefault="00607E08">
      <w:pPr>
        <w:pStyle w:val="LO-normal"/>
        <w:ind w:firstLine="709"/>
        <w:jc w:val="both"/>
      </w:pPr>
      <w:r>
        <w:rPr>
          <w:rFonts w:ascii="Times New Roman" w:eastAsia="Times New Roman" w:hAnsi="Times New Roman" w:cs="Times New Roman"/>
          <w:sz w:val="24"/>
          <w:szCs w:val="24"/>
        </w:rPr>
        <w:t>Para isso, conhecer a história e a cultura desses povos torna-se objetivos imperativos para o professor em processo de formação. Um dos caminhos possíveis é o (re)conhecimento do pensamento matemático presente em artefatos de ancestralidade indígena ainda presente no cotidiano dos artesãos que guardam procedimentos e conhecimentos matemáticos, que precisam ser desvelados e inseridos no contexto escolar.</w:t>
      </w:r>
    </w:p>
    <w:p w:rsidR="00F15DF7" w:rsidRDefault="00607E08">
      <w:pPr>
        <w:pStyle w:val="LO-normal"/>
        <w:ind w:firstLine="709"/>
        <w:jc w:val="both"/>
      </w:pPr>
      <w:r>
        <w:rPr>
          <w:rFonts w:ascii="Times New Roman" w:eastAsia="Times New Roman" w:hAnsi="Times New Roman" w:cs="Times New Roman"/>
          <w:sz w:val="24"/>
          <w:szCs w:val="24"/>
        </w:rPr>
        <w:t>Certamente, como diria Gerdes (2013), o reconhecimento desses traços da cultura suprimida e identificação dos conhecimentos matemáticos congelados, pelas relações de poder, preconceitos e discriminação, contribuirão para a construção de uma educação matemática contextualizada, interdisciplinar e voltada para as relações étnico-raciais. Para tanto, propõem-se o seguinte problema: Que saberes e fazeres etnomatemáticos dos artesãos da região do Médio Parnaíba Piauiense, na produção de quibanos e arupembas, mantém relação com os conhecimentos de geometria plana ensinados nas escolas?</w:t>
      </w:r>
    </w:p>
    <w:p w:rsidR="00F15DF7" w:rsidRDefault="00607E08">
      <w:pPr>
        <w:pStyle w:val="Texto"/>
        <w:ind w:firstLine="0"/>
      </w:pPr>
      <w:r>
        <w:rPr>
          <w:rFonts w:eastAsia="Times New Roman" w:cs="Times New Roman"/>
          <w:b/>
        </w:rPr>
        <w:t>Etnomatemática dos quibanos e arupembas: aspectos teórico-metodológicos</w:t>
      </w:r>
      <w:r>
        <w:t xml:space="preserve"> </w:t>
      </w:r>
    </w:p>
    <w:p w:rsidR="00F15DF7" w:rsidRDefault="00607E08">
      <w:pPr>
        <w:pStyle w:val="LO-normal"/>
        <w:ind w:firstLine="851"/>
        <w:jc w:val="both"/>
      </w:pPr>
      <w:r>
        <w:rPr>
          <w:rFonts w:ascii="Times New Roman" w:eastAsia="Times New Roman" w:hAnsi="Times New Roman" w:cs="Times New Roman"/>
          <w:sz w:val="24"/>
          <w:szCs w:val="24"/>
        </w:rPr>
        <w:t>A busca por possíveis respostas ao problema remete à necessidade de (re)conhecer o pensamento matemático presente nos artefatos de ancestralidade indígena no cotidiano da população do Médio Parnaíba Piauiense, mas ausente no contexto escolar. A literatura aponta que o povoamento da microrregião do Médio Parnaíba piauiense teve início na época das capitanias, no século XVIII, com um aldeamento de população indígena das etnias Gueguês e Acaroás, que foram aprisionados ou realocado de suas terras de origens. Os aldeamentos deram origem ao povoado de São Gonçalo do Amarante, Jardim do Mulato e a cidade de Regeneração, a primeira cidade da região</w:t>
      </w:r>
      <w:r>
        <w:rPr>
          <w:rFonts w:ascii="Times New Roman" w:eastAsia="Times New Roman" w:hAnsi="Times New Roman" w:cs="Times New Roman"/>
          <w:color w:val="292929"/>
          <w:sz w:val="24"/>
          <w:szCs w:val="24"/>
        </w:rPr>
        <w:t xml:space="preserve"> </w:t>
      </w:r>
      <w:r>
        <w:rPr>
          <w:rFonts w:ascii="Times New Roman" w:eastAsia="Times New Roman" w:hAnsi="Times New Roman" w:cs="Times New Roman"/>
          <w:sz w:val="24"/>
          <w:szCs w:val="24"/>
        </w:rPr>
        <w:t>(Nunes,1972;</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Chaves, 1994).  </w:t>
      </w:r>
    </w:p>
    <w:p w:rsidR="00F15DF7" w:rsidRDefault="00607E08">
      <w:pPr>
        <w:pStyle w:val="LO-normal"/>
        <w:ind w:firstLine="851"/>
        <w:jc w:val="both"/>
      </w:pPr>
      <w:r>
        <w:rPr>
          <w:rFonts w:ascii="Times New Roman" w:eastAsia="Times New Roman" w:hAnsi="Times New Roman" w:cs="Times New Roman"/>
          <w:sz w:val="24"/>
          <w:szCs w:val="24"/>
        </w:rPr>
        <w:lastRenderedPageBreak/>
        <w:t>O apresamento dos índios pelos colonizadores, na tentativa de submetê-los à sua vontade, nem sempre era um empreendimento exitoso (Meneses; Vilanova, 2007). Todavia, esta foi uma ação recorrente dos colonizadores desde as primeiras décadas de 1800, a exemplo dos irmãos portugueses Antônio José de Resende e Teresa de Resende, que trouxeram escravos negros para o lugar chamado “Mata”, onde atualmente situa-se Angical do Piauí, logo ao perceberem a presença indígena e suas moradias trataram logo de expulsá-los para o povoado Canto dos Caboclos, atual cidade de Santo Antônio dos Milagres e São Pedro do Piauí (Ribeiro, 2008), onde foram feitas as coletas de dados deste trabalho.</w:t>
      </w:r>
    </w:p>
    <w:p w:rsidR="00F15DF7" w:rsidRDefault="00607E08">
      <w:pPr>
        <w:pStyle w:val="LO-normal"/>
        <w:ind w:firstLine="851"/>
        <w:jc w:val="both"/>
      </w:pPr>
      <w:r>
        <w:rPr>
          <w:rFonts w:ascii="Times New Roman" w:eastAsia="Times New Roman" w:hAnsi="Times New Roman" w:cs="Times New Roman"/>
          <w:sz w:val="24"/>
          <w:szCs w:val="24"/>
        </w:rPr>
        <w:t xml:space="preserve">Nestas cidades encontramos artesãos que guardam saberes e fazeres da cultura indígenas ligados à arte utilitária em fibras vegetais e produção de alimentos transmitidos de geração a geração. A arte utilitária expressa os traços de uma identidade cultural que se constitui em parte do conteúdo da vida cotidiana (re)produzida pelos agentes de socialização primária, a exemplo das famílias ou comunidade. </w:t>
      </w:r>
    </w:p>
    <w:p w:rsidR="00F15DF7" w:rsidRDefault="00607E08">
      <w:pPr>
        <w:pStyle w:val="LO-normal"/>
        <w:ind w:firstLine="851"/>
        <w:jc w:val="both"/>
      </w:pPr>
      <w:r>
        <w:rPr>
          <w:rFonts w:ascii="Times New Roman" w:eastAsia="Times New Roman" w:hAnsi="Times New Roman" w:cs="Times New Roman"/>
          <w:sz w:val="24"/>
          <w:szCs w:val="24"/>
        </w:rPr>
        <w:t>Descortinar esses saberes e fazeres e inseri-los no currículo escolar é um movimento necessário para a desconstrução das concepções estereotipadas e estigmatizantes, que  historicamente  “justificaram”  os  genocídios,  tutelamentos  e  dificultam  o  reconhecimento  das identidades  culturais e inclusive o pensamento matemático presentes nos Quibanos e Arupembas, que precisam  ser desvelados ou descongelados.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Considera-se neste trabalho que a arte utilitária dos artesãos de Regeneração, Santo Antônio dos Milagres e São Pedro, constitui-se num legado dessa população para os dias de hoje em especial às técnicas e uso da matéria prima oriunda da taboca e da palmeira buriti. </w:t>
      </w:r>
    </w:p>
    <w:p w:rsidR="00F15DF7" w:rsidRDefault="00607E08">
      <w:pPr>
        <w:pStyle w:val="LO-normal"/>
        <w:ind w:firstLine="851"/>
        <w:jc w:val="both"/>
      </w:pPr>
      <w:r>
        <w:rPr>
          <w:rFonts w:ascii="Times New Roman" w:eastAsia="Times New Roman" w:hAnsi="Times New Roman" w:cs="Times New Roman"/>
          <w:sz w:val="24"/>
          <w:szCs w:val="24"/>
        </w:rPr>
        <w:t xml:space="preserve">Os Quibanos e Arupembas são encontrados em todo o Estado do Piauí, mas esta pesquisa identificou especificidades que demarcam diferenças se comparadas com os achados de Gomes (2015), feitas com as artesãs da cidade de Altos. Mas, cabe ainda ressaltar as semelhanças dos padrões das figuras geométricas encontradas nos achados de nossa pesquisa com as de Gerdes (2003; 2013), que estudou os quadrados concêntricos nas cestarias dos índios Bora da Amazônia peruana, produzidas com fibras da </w:t>
      </w:r>
      <w:r>
        <w:rPr>
          <w:rFonts w:ascii="Times New Roman" w:eastAsia="Times New Roman" w:hAnsi="Times New Roman" w:cs="Times New Roman"/>
          <w:i/>
          <w:sz w:val="24"/>
          <w:szCs w:val="24"/>
        </w:rPr>
        <w:t>bájyuhba</w:t>
      </w:r>
      <w:r>
        <w:rPr>
          <w:rFonts w:ascii="Times New Roman" w:eastAsia="Times New Roman" w:hAnsi="Times New Roman" w:cs="Times New Roman"/>
          <w:sz w:val="24"/>
          <w:szCs w:val="24"/>
        </w:rPr>
        <w:t>, retratadas em suas pesquisas.</w:t>
      </w:r>
    </w:p>
    <w:p w:rsidR="00F15DF7" w:rsidRDefault="00607E08">
      <w:pPr>
        <w:pStyle w:val="LO-normal"/>
        <w:ind w:firstLine="851"/>
        <w:jc w:val="both"/>
      </w:pPr>
      <w:r>
        <w:rPr>
          <w:rFonts w:ascii="Times New Roman" w:eastAsia="Times New Roman" w:hAnsi="Times New Roman" w:cs="Times New Roman"/>
          <w:sz w:val="24"/>
          <w:szCs w:val="24"/>
        </w:rPr>
        <w:t>Tais achados só foram possíveis de serem identificados por meio da aplicação do método qualitativo, em que a pesquisa de campo constitui-se no caminho para compreender a história e a cultura dos índios e descendentes que habitavam ou ainda habitam a região. Por meio da pesquisa de campo mapeamos os artesãos que produzem artefatos com fibras vegetais por meio de visita aos mercados públicos das cidades e conversas informais com os moradores mais antigos.</w:t>
      </w:r>
    </w:p>
    <w:p w:rsidR="00F15DF7" w:rsidRDefault="00607E08">
      <w:pPr>
        <w:pStyle w:val="LO-normal"/>
        <w:ind w:firstLine="851"/>
        <w:jc w:val="both"/>
      </w:pPr>
      <w:r>
        <w:rPr>
          <w:rFonts w:ascii="Times New Roman" w:eastAsia="Times New Roman" w:hAnsi="Times New Roman" w:cs="Times New Roman"/>
          <w:sz w:val="24"/>
          <w:szCs w:val="24"/>
        </w:rPr>
        <w:t xml:space="preserve">Posteriormente, houve a localização e visita domiciliar aos artesãos mediadas por pessoas das comunidades para uma aproximação inicial e agendamento de coleta de dados e observação do processo de produção dos artefatos. Desse modo, o processo de coleta de dados ocorreu por meio da observação participante e entrevistas. </w:t>
      </w:r>
    </w:p>
    <w:p w:rsidR="00F15DF7" w:rsidRDefault="00607E08">
      <w:pPr>
        <w:pStyle w:val="LO-normal"/>
        <w:ind w:firstLine="851"/>
        <w:jc w:val="both"/>
      </w:pPr>
      <w:r>
        <w:rPr>
          <w:rFonts w:ascii="Times New Roman" w:eastAsia="Times New Roman" w:hAnsi="Times New Roman" w:cs="Times New Roman"/>
          <w:sz w:val="24"/>
          <w:szCs w:val="24"/>
        </w:rPr>
        <w:t xml:space="preserve">Para tanto, foram utilizados o diário de campo, </w:t>
      </w:r>
      <w:r>
        <w:rPr>
          <w:rFonts w:ascii="Times New Roman" w:eastAsia="Times New Roman" w:hAnsi="Times New Roman" w:cs="Times New Roman"/>
          <w:i/>
          <w:sz w:val="24"/>
          <w:szCs w:val="24"/>
        </w:rPr>
        <w:t>smartphone</w:t>
      </w:r>
      <w:r>
        <w:rPr>
          <w:rFonts w:ascii="Times New Roman" w:eastAsia="Times New Roman" w:hAnsi="Times New Roman" w:cs="Times New Roman"/>
          <w:sz w:val="24"/>
          <w:szCs w:val="24"/>
        </w:rPr>
        <w:t xml:space="preserve"> (fotografias, gravação de vídeo e áudio) e roteiro de entrevista. Os dados coletados foram ordenados, classificados e analisados, conforme orienta Minayo (2001, p. 27), objetivando captar as singularidades do objeto </w:t>
      </w:r>
      <w:r>
        <w:rPr>
          <w:rFonts w:ascii="Times New Roman" w:eastAsia="Times New Roman" w:hAnsi="Times New Roman" w:cs="Times New Roman"/>
          <w:sz w:val="24"/>
          <w:szCs w:val="24"/>
        </w:rPr>
        <w:lastRenderedPageBreak/>
        <w:t>de estudo e construção de conhecimento para criação de currículo contextualizado e ancorados nos saberes e fazeres de ancestralidade indígenas voltadas para a matemática.</w:t>
      </w:r>
      <w:r>
        <w:rPr>
          <w:rFonts w:ascii="Times New Roman" w:eastAsia="Times New Roman" w:hAnsi="Times New Roman" w:cs="Times New Roman"/>
          <w:color w:val="292929"/>
          <w:sz w:val="24"/>
          <w:szCs w:val="24"/>
        </w:rPr>
        <w:t xml:space="preserve"> </w:t>
      </w:r>
    </w:p>
    <w:p w:rsidR="00F15DF7" w:rsidRDefault="00607E08">
      <w:pPr>
        <w:pStyle w:val="LO-normal"/>
        <w:spacing w:before="171" w:after="171"/>
        <w:jc w:val="both"/>
      </w:pPr>
      <w:r>
        <w:rPr>
          <w:rFonts w:ascii="Times New Roman" w:eastAsia="Times New Roman" w:hAnsi="Times New Roman" w:cs="Times New Roman"/>
          <w:b/>
          <w:sz w:val="24"/>
          <w:szCs w:val="24"/>
        </w:rPr>
        <w:t xml:space="preserve">Geometria dos Quibanos e Arupembas do Médio Parnaíba Piauiense </w:t>
      </w:r>
    </w:p>
    <w:p w:rsidR="00F15DF7" w:rsidRDefault="00607E08">
      <w:pPr>
        <w:pStyle w:val="LO-normal"/>
        <w:ind w:firstLine="720"/>
        <w:jc w:val="both"/>
      </w:pPr>
      <w:r>
        <w:rPr>
          <w:rFonts w:ascii="Times New Roman" w:eastAsia="Times New Roman" w:hAnsi="Times New Roman" w:cs="Times New Roman"/>
          <w:sz w:val="24"/>
          <w:szCs w:val="24"/>
        </w:rPr>
        <w:t>Os Quibanos e Arupembas (Figura 1 e 2) são objetos circulares utilizados principalmente para ventilar, peneirar ou secar alimentos, cita-se por exemplo: ventilação do arroz no ato de separar o grão da palha; catação de feijão; separar grãos maiores dos menores; peneirar ou enxugar massas etc. Tratam-se de peneiras artesanais construídas em diversos tamanhos (pequenas, médias e grandes) e formas (circulares e quadradas), mas na região do Médio Paranaíba há predominância das peneiras em formato circular de fundo plano ou côncavo.</w:t>
      </w:r>
    </w:p>
    <w:p w:rsidR="00F15DF7" w:rsidRDefault="00607E08">
      <w:pPr>
        <w:pStyle w:val="Legendatitulo"/>
        <w:rPr>
          <w:rFonts w:eastAsia="Times New Roman"/>
        </w:rPr>
      </w:pPr>
      <w:r>
        <w:rPr>
          <w:noProof/>
          <w:lang w:val="pt-BR" w:eastAsia="pt-BR"/>
        </w:rPr>
        <w:drawing>
          <wp:inline distT="0" distB="0" distL="0" distR="0">
            <wp:extent cx="1431925" cy="1478915"/>
            <wp:effectExtent l="0" t="0" r="0" b="0"/>
            <wp:docPr id="6"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cstate="print">
                      <a:extLst>
                        <a:ext uri="{28A0092B-C50C-407E-A947-70E740481C1C}">
                          <a14:useLocalDpi xmlns:a14="http://schemas.microsoft.com/office/drawing/2010/main" val="0"/>
                        </a:ext>
                      </a:extLst>
                    </a:blip>
                    <a:srcRect l="-26" t="-20" r="-26" b="-20"/>
                    <a:stretch>
                      <a:fillRect/>
                    </a:stretch>
                  </pic:blipFill>
                  <pic:spPr bwMode="auto">
                    <a:xfrm>
                      <a:off x="0" y="0"/>
                      <a:ext cx="1431925" cy="1478915"/>
                    </a:xfrm>
                    <a:prstGeom prst="rect">
                      <a:avLst/>
                    </a:prstGeom>
                    <a:solidFill>
                      <a:srgbClr val="FFFFFF"/>
                    </a:solidFill>
                    <a:ln>
                      <a:noFill/>
                    </a:ln>
                  </pic:spPr>
                </pic:pic>
              </a:graphicData>
            </a:graphic>
          </wp:inline>
        </w:drawing>
      </w:r>
      <w:r>
        <w:t>.</w:t>
      </w:r>
      <w:r>
        <w:rPr>
          <w:noProof/>
          <w:lang w:val="pt-BR" w:eastAsia="pt-BR"/>
        </w:rPr>
        <w:drawing>
          <wp:inline distT="0" distB="0" distL="0" distR="0">
            <wp:extent cx="1604645" cy="1485900"/>
            <wp:effectExtent l="0" t="0" r="0" b="0"/>
            <wp:docPr id="5"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cstate="print">
                      <a:extLst>
                        <a:ext uri="{28A0092B-C50C-407E-A947-70E740481C1C}">
                          <a14:useLocalDpi xmlns:a14="http://schemas.microsoft.com/office/drawing/2010/main" val="0"/>
                        </a:ext>
                      </a:extLst>
                    </a:blip>
                    <a:srcRect l="8743" t="-24" r="10001" b="-24"/>
                    <a:stretch>
                      <a:fillRect/>
                    </a:stretch>
                  </pic:blipFill>
                  <pic:spPr bwMode="auto">
                    <a:xfrm>
                      <a:off x="0" y="0"/>
                      <a:ext cx="1604645" cy="1485900"/>
                    </a:xfrm>
                    <a:prstGeom prst="rect">
                      <a:avLst/>
                    </a:prstGeom>
                    <a:solidFill>
                      <a:srgbClr val="FFFFFF"/>
                    </a:solidFill>
                    <a:ln>
                      <a:noFill/>
                    </a:ln>
                  </pic:spPr>
                </pic:pic>
              </a:graphicData>
            </a:graphic>
          </wp:inline>
        </w:drawing>
      </w:r>
    </w:p>
    <w:p w:rsidR="00F15DF7" w:rsidRDefault="00607E08">
      <w:pPr>
        <w:pStyle w:val="Legendatitulo"/>
      </w:pPr>
      <w:r>
        <w:rPr>
          <w:rFonts w:eastAsia="Times New Roman"/>
        </w:rPr>
        <w:t>Figura 01. Quibano                       Figura 02. Arupemba</w:t>
      </w:r>
    </w:p>
    <w:p w:rsidR="00F15DF7" w:rsidRDefault="00607E08">
      <w:pPr>
        <w:pStyle w:val="LO-normal"/>
        <w:ind w:firstLine="720"/>
        <w:jc w:val="both"/>
      </w:pPr>
      <w:r>
        <w:rPr>
          <w:rFonts w:ascii="Times New Roman" w:eastAsia="Times New Roman" w:hAnsi="Times New Roman" w:cs="Times New Roman"/>
          <w:sz w:val="24"/>
          <w:szCs w:val="24"/>
        </w:rPr>
        <w:t>Os artesãos na confecção dessas peneiras mobilizam, de forma implícita e explicita, conceitos de Geometria Plana, que podem ser relacionados àqueles implementados na escola, nos quais podemos citar: Retas paralelas e perpendiculares; Circunferências e círculos; Ângulos; Posições relativas de uma circunferência e uma reta.</w:t>
      </w:r>
    </w:p>
    <w:p w:rsidR="00F15DF7" w:rsidRDefault="00607E08">
      <w:pPr>
        <w:pStyle w:val="LO-normal"/>
        <w:ind w:firstLine="720"/>
        <w:jc w:val="both"/>
      </w:pPr>
      <w:r>
        <w:rPr>
          <w:rFonts w:ascii="Times New Roman" w:eastAsia="Times New Roman" w:hAnsi="Times New Roman" w:cs="Times New Roman"/>
          <w:sz w:val="24"/>
          <w:szCs w:val="24"/>
        </w:rPr>
        <w:t xml:space="preserve">Concernente às retas paralelas e perpendiculares encontramos as talas centrais e as demais talas utilizadas para preencher todo o trançado dos Quibanos e Arupembas. Na figura 2, é possível percebermos de forma nítida que os artesãos fazem uso de talas na vertical e na horizontal para realizar todo o trançado dos objetos pesquisados cujas combinações nos trançados geram imagens como quadrados concêntricos (Figura 2). </w:t>
      </w:r>
    </w:p>
    <w:p w:rsidR="00F15DF7" w:rsidRDefault="00607E08">
      <w:pPr>
        <w:pStyle w:val="LO-normal"/>
        <w:ind w:firstLine="720"/>
        <w:jc w:val="both"/>
      </w:pPr>
      <w:r>
        <w:rPr>
          <w:rFonts w:ascii="Times New Roman" w:eastAsia="Times New Roman" w:hAnsi="Times New Roman" w:cs="Times New Roman"/>
          <w:sz w:val="24"/>
          <w:szCs w:val="24"/>
        </w:rPr>
        <w:t>Já as circunferências e círculos podem ser relacionadas ao “arco”, que corresponde à borda, e “círculo”, constituído por todas as talas trançadas que formam o “pano” de ambos os objetos em estudo (Figura 3). Além disso, os artesãos operacionalizam o cálculo de áreas, raios, diâmetros, perímetros entre outros para resolver o problema do formato elíptico do arco.</w:t>
      </w:r>
    </w:p>
    <w:p w:rsidR="00F15DF7" w:rsidRDefault="00607E08">
      <w:pPr>
        <w:pStyle w:val="LO-normal"/>
        <w:ind w:firstLine="720"/>
        <w:jc w:val="center"/>
        <w:rPr>
          <w:rFonts w:ascii="Times New Roman" w:eastAsia="Times New Roman" w:hAnsi="Times New Roman" w:cs="Times New Roman"/>
          <w:i/>
          <w:sz w:val="20"/>
          <w:szCs w:val="20"/>
        </w:rPr>
      </w:pPr>
      <w:r>
        <w:rPr>
          <w:noProof/>
          <w:lang w:val="pt-BR" w:eastAsia="pt-BR"/>
        </w:rPr>
        <w:drawing>
          <wp:inline distT="0" distB="0" distL="0" distR="0">
            <wp:extent cx="2379980" cy="1629410"/>
            <wp:effectExtent l="0" t="0" r="0" b="0"/>
            <wp:docPr id="4"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2">
                      <a:extLst>
                        <a:ext uri="{28A0092B-C50C-407E-A947-70E740481C1C}">
                          <a14:useLocalDpi xmlns:a14="http://schemas.microsoft.com/office/drawing/2010/main" val="0"/>
                        </a:ext>
                      </a:extLst>
                    </a:blip>
                    <a:srcRect l="15926" t="35356" r="42592" b="14133"/>
                    <a:stretch>
                      <a:fillRect/>
                    </a:stretch>
                  </pic:blipFill>
                  <pic:spPr bwMode="auto">
                    <a:xfrm>
                      <a:off x="0" y="0"/>
                      <a:ext cx="2379980" cy="1629410"/>
                    </a:xfrm>
                    <a:prstGeom prst="rect">
                      <a:avLst/>
                    </a:prstGeom>
                    <a:solidFill>
                      <a:srgbClr val="FFFFFF"/>
                    </a:solidFill>
                    <a:ln>
                      <a:noFill/>
                    </a:ln>
                  </pic:spPr>
                </pic:pic>
              </a:graphicData>
            </a:graphic>
          </wp:inline>
        </w:drawing>
      </w:r>
    </w:p>
    <w:p w:rsidR="00F15DF7" w:rsidRDefault="00607E08">
      <w:pPr>
        <w:pStyle w:val="LO-normal"/>
        <w:spacing w:line="240" w:lineRule="auto"/>
        <w:jc w:val="center"/>
      </w:pPr>
      <w:r>
        <w:rPr>
          <w:rFonts w:ascii="Times New Roman" w:eastAsia="Times New Roman" w:hAnsi="Times New Roman" w:cs="Times New Roman"/>
          <w:i/>
          <w:sz w:val="20"/>
          <w:szCs w:val="20"/>
        </w:rPr>
        <w:t>Figura 03</w:t>
      </w:r>
      <w:r>
        <w:rPr>
          <w:rFonts w:ascii="Times New Roman" w:eastAsia="Times New Roman" w:hAnsi="Times New Roman" w:cs="Times New Roman"/>
          <w:sz w:val="20"/>
          <w:szCs w:val="20"/>
        </w:rPr>
        <w:t>. Colocação do arco da arupemba</w:t>
      </w:r>
    </w:p>
    <w:p w:rsidR="00F15DF7" w:rsidRDefault="00607E08">
      <w:pPr>
        <w:pStyle w:val="LO-normal"/>
        <w:ind w:firstLine="720"/>
        <w:jc w:val="both"/>
      </w:pPr>
      <w:r>
        <w:rPr>
          <w:rFonts w:ascii="Times New Roman" w:eastAsia="Times New Roman" w:hAnsi="Times New Roman" w:cs="Times New Roman"/>
          <w:sz w:val="24"/>
          <w:szCs w:val="24"/>
        </w:rPr>
        <w:lastRenderedPageBreak/>
        <w:t>Para evitar que a circunferência, chamada pelos artesãos de “arco”, tenha o formato ovalar, eles lançam mãos da estratégia de formar ângulos retos (90 graus) com as talas centrais durante a construção do pano das peneiras. O arco é fixado em quatro pontos equidistantes de cada extremidades das talas centrais dando origem a 4 quadrantes.</w:t>
      </w:r>
      <w:r>
        <w:rPr>
          <w:rFonts w:ascii="Times New Roman" w:eastAsia="Times New Roman" w:hAnsi="Times New Roman" w:cs="Times New Roman"/>
          <w:sz w:val="20"/>
          <w:szCs w:val="20"/>
        </w:rPr>
        <w:t xml:space="preserve">      </w:t>
      </w:r>
    </w:p>
    <w:p w:rsidR="00F15DF7" w:rsidRDefault="00607E08">
      <w:pPr>
        <w:pStyle w:val="LO-normal"/>
        <w:ind w:firstLine="720"/>
        <w:jc w:val="both"/>
      </w:pPr>
      <w:r>
        <w:rPr>
          <w:rFonts w:ascii="Times New Roman" w:eastAsia="Times New Roman" w:hAnsi="Times New Roman" w:cs="Times New Roman"/>
          <w:sz w:val="24"/>
          <w:szCs w:val="24"/>
        </w:rPr>
        <w:t>As posições relativas de uma circunferência numa reta são percebidas quando o artesão termina o trançado do pano da peneira que assume a forma de um quadrado (Figura 3). Ao colocar o arco sobre o trançado observamos que as retas (talas) tem posições relativas com a circunferência (arco), as retas laterais do quadrado são tangentes à circunferência, ou seja, o arco será circunscrito no interior de um quadrado formado pela justaposição de todas as talas entrançadas. Tais assuntos são abordados na educação básica, principalmente no ensino fundamental.</w:t>
      </w:r>
    </w:p>
    <w:p w:rsidR="00F15DF7" w:rsidRDefault="00607E08">
      <w:pPr>
        <w:pStyle w:val="LO-normal"/>
        <w:ind w:firstLine="709"/>
        <w:jc w:val="both"/>
      </w:pPr>
      <w:r>
        <w:rPr>
          <w:rFonts w:ascii="Times New Roman" w:eastAsia="Times New Roman" w:hAnsi="Times New Roman" w:cs="Times New Roman"/>
          <w:sz w:val="24"/>
          <w:szCs w:val="24"/>
        </w:rPr>
        <w:t xml:space="preserve">Outro aspecto interessante notado no processo de produção das peneiras são as unidades de medidas para determinar a área desses objetos. Para distinguir o tamanho das peneiras, os artesãos fazem uso de “palmos” e/ou “chaves” como unidade de medida. Para Vizolli e Mendes (2016, 74): “O palmo é a medida da distância da ponta do dedo polegar com a ponta do dedo mínimo; [...] a chave é a medida da distância da ponta do dedo polegar com a ponta do dedo indicador”. </w:t>
      </w:r>
    </w:p>
    <w:p w:rsidR="00F15DF7" w:rsidRDefault="00607E08">
      <w:pPr>
        <w:pStyle w:val="LO-normal"/>
        <w:ind w:firstLine="709"/>
        <w:jc w:val="both"/>
      </w:pPr>
      <w:r>
        <w:rPr>
          <w:rFonts w:ascii="Times New Roman" w:eastAsia="Times New Roman" w:hAnsi="Times New Roman" w:cs="Times New Roman"/>
          <w:sz w:val="24"/>
          <w:szCs w:val="24"/>
        </w:rPr>
        <w:t xml:space="preserve">Considerando a mão de uma pessoa adulta, a medida do palmo é de aproximadamente 22 cm e a chave de 19 cm. Um dos artesãos, em sua fala revela como utiliza a medida palmo, “Você repara que é dentro a dentro, mas ele tem uns dois palmos dentro a dentro”. Esse modo de medir é equivalente ao cálculo de comprimento do diâmetro do arco das peneiras, sendo uma maneira alternativa de se fazer os cálculos. </w:t>
      </w:r>
    </w:p>
    <w:p w:rsidR="00F15DF7" w:rsidRDefault="00607E08">
      <w:pPr>
        <w:pStyle w:val="LO-normal"/>
        <w:ind w:firstLine="709"/>
        <w:jc w:val="both"/>
      </w:pPr>
      <w:r>
        <w:rPr>
          <w:rFonts w:ascii="Times New Roman" w:eastAsia="Times New Roman" w:hAnsi="Times New Roman" w:cs="Times New Roman"/>
          <w:sz w:val="24"/>
          <w:szCs w:val="24"/>
        </w:rPr>
        <w:t>Um fato importante a destacar é que os artesãos entrevistados em nossa pesquisa possuem baixa ou nenhuma escolaridade, sendo estes provenientes de meios rurais, fato que não atrapalha na resolução dos problemas de geometria de plana  como: conversão de palmo para centímetro, colocação do arco (o arco é considerado pelos artesãos a borda circular) e de modificar as talas mais grossas de maneira a se tornarem mais próximas de um círculo, para isso fazem uso de cálculo de proporção utilizando cordão e a medição com o palmo.</w:t>
      </w:r>
    </w:p>
    <w:p w:rsidR="00F15DF7" w:rsidRDefault="00607E08">
      <w:pPr>
        <w:pStyle w:val="Heading3"/>
      </w:pPr>
      <w:r>
        <w:rPr>
          <w:szCs w:val="24"/>
        </w:rPr>
        <w:t>Conclusões</w:t>
      </w:r>
      <w:r>
        <w:t xml:space="preserve"> </w:t>
      </w:r>
    </w:p>
    <w:p w:rsidR="00F15DF7" w:rsidRDefault="00607E08">
      <w:pPr>
        <w:pStyle w:val="LO-normal"/>
        <w:ind w:firstLine="709"/>
        <w:jc w:val="both"/>
      </w:pPr>
      <w:r>
        <w:rPr>
          <w:rFonts w:ascii="Times New Roman" w:eastAsia="Times New Roman" w:hAnsi="Times New Roman" w:cs="Times New Roman"/>
          <w:sz w:val="24"/>
          <w:szCs w:val="24"/>
          <w:lang w:val="pt-BR"/>
        </w:rPr>
        <w:t xml:space="preserve">Ao </w:t>
      </w:r>
      <w:r>
        <w:rPr>
          <w:rFonts w:ascii="Times New Roman" w:eastAsia="Times New Roman" w:hAnsi="Times New Roman" w:cs="Times New Roman"/>
          <w:sz w:val="24"/>
          <w:szCs w:val="24"/>
        </w:rPr>
        <w:t xml:space="preserve">verification a </w:t>
      </w:r>
      <w:r>
        <w:rPr>
          <w:rFonts w:ascii="Times New Roman" w:eastAsia="Times New Roman" w:hAnsi="Times New Roman" w:cs="Times New Roman"/>
          <w:sz w:val="24"/>
          <w:szCs w:val="24"/>
          <w:lang w:val="pt-BR"/>
        </w:rPr>
        <w:t>produção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pt-BR"/>
        </w:rPr>
        <w:t>da</w:t>
      </w:r>
      <w:r>
        <w:rPr>
          <w:rFonts w:ascii="Times New Roman" w:eastAsia="Times New Roman" w:hAnsi="Times New Roman" w:cs="Times New Roman"/>
          <w:sz w:val="24"/>
          <w:szCs w:val="24"/>
        </w:rPr>
        <w:t xml:space="preserve"> arte utilitária dos artesãos notamos que o pensamento matemático implícito está relacionado aos conhecimentos de ancestralidade indígena. Durante a entrevista todos os artesãos apontaram que suas avós eram de origem indígenas da região do Ceará ou do Piauí e que os saberes para a construção dos Quibanos e Arupembas aprenderam com seus pais e avós. Estes, portanto, são formas de conhecimentos que ainda não são conhecidos por muitos acadêmicos de matemática e negado pela escola, na medida em que esses objetos não são retratados nos livros didáticos de matemáticas. </w:t>
      </w:r>
    </w:p>
    <w:p w:rsidR="00F15DF7" w:rsidRDefault="00607E08">
      <w:pPr>
        <w:pStyle w:val="LO-normal"/>
        <w:ind w:firstLine="709"/>
        <w:jc w:val="both"/>
      </w:pPr>
      <w:r>
        <w:rPr>
          <w:rFonts w:ascii="Times New Roman" w:eastAsia="Times New Roman" w:hAnsi="Times New Roman" w:cs="Times New Roman"/>
          <w:sz w:val="24"/>
          <w:szCs w:val="24"/>
        </w:rPr>
        <w:t xml:space="preserve">Neste sentido, aproximação com os saberes e fazeres matemáticos operacionalizados pelos artesãos na construção das peneiras revelou o leque de possibilidade de uma aprendizagem interdisciplinar cujo eixo articulador é a cultura popular. Nessa articulação cabe o diálogo da história, antropologia, biologia e botânica, química, matemática e conhecimentos ancestrais de origem indígena, que qualifica os Quibanos e Arupembas como elementos de um sistema </w:t>
      </w:r>
      <w:r>
        <w:rPr>
          <w:rFonts w:ascii="Times New Roman" w:eastAsia="Times New Roman" w:hAnsi="Times New Roman" w:cs="Times New Roman"/>
          <w:sz w:val="24"/>
          <w:szCs w:val="24"/>
        </w:rPr>
        <w:lastRenderedPageBreak/>
        <w:t>simbólico vinculado aos hábitos e costumes no campo da cultura alimentar regional que demarca as identidades locais.</w:t>
      </w:r>
    </w:p>
    <w:p w:rsidR="00F15DF7" w:rsidRDefault="00607E08">
      <w:pPr>
        <w:pStyle w:val="Texto"/>
        <w:spacing w:before="0" w:after="0"/>
      </w:pPr>
      <w:r>
        <w:t>Assim, a pesquisa revelou a possibilidade de percebermos relação dos saberes e fazeres dos artesãos da região do Médio Parnaíba Piauiense na produção de Quibanos e Arupembas com os conhecimentos de geometria plana ensinados nas escolas. Saberes e fazeres que favorece ao professor desenvolver o ensino-aprendizagem em sala de aula de maneira contextualizada e interdisciplinar centralizado num currículo diversificado, como relata a Lei 11.645/2008. Favorece ainda a valorização de saberes vinculados a grupos étnicos oprimidos ao longo de todo o processo de colonização aos dias atuais, possibilitando a educação para as relações étnico-raciais e ruptura com o racismo epistêmico, portanto, de uma educação libertadora.</w:t>
      </w:r>
    </w:p>
    <w:p w:rsidR="00F15DF7" w:rsidRDefault="00607E08">
      <w:pPr>
        <w:spacing w:before="114" w:after="234"/>
      </w:pPr>
      <w:r>
        <w:rPr>
          <w:b/>
        </w:rPr>
        <w:t>Referencias</w:t>
      </w:r>
    </w:p>
    <w:p w:rsidR="00F15DF7" w:rsidRDefault="00607E08">
      <w:pPr>
        <w:pStyle w:val="LO-normal"/>
        <w:spacing w:line="240" w:lineRule="auto"/>
        <w:ind w:left="708" w:hanging="708"/>
        <w:jc w:val="both"/>
      </w:pPr>
      <w:r>
        <w:rPr>
          <w:rFonts w:ascii="Times New Roman" w:eastAsia="Times New Roman" w:hAnsi="Times New Roman" w:cs="Times New Roman"/>
          <w:color w:val="000000"/>
          <w:sz w:val="24"/>
          <w:szCs w:val="24"/>
        </w:rPr>
        <w:t xml:space="preserve">Brasil (2003). </w:t>
      </w:r>
      <w:r w:rsidRPr="003906FD">
        <w:rPr>
          <w:rFonts w:ascii="Times New Roman" w:eastAsia="Times New Roman" w:hAnsi="Times New Roman" w:cs="Times New Roman"/>
          <w:bCs/>
          <w:i/>
          <w:iCs/>
          <w:color w:val="000000"/>
          <w:sz w:val="24"/>
          <w:szCs w:val="24"/>
        </w:rPr>
        <w:t>Lei nº. 10.639/2003.</w:t>
      </w:r>
      <w:r>
        <w:rPr>
          <w:rFonts w:ascii="Times New Roman" w:eastAsia="Times New Roman" w:hAnsi="Times New Roman" w:cs="Times New Roman"/>
          <w:color w:val="000000"/>
          <w:sz w:val="24"/>
          <w:szCs w:val="24"/>
        </w:rPr>
        <w:t xml:space="preserve"> Altera a Lei n</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 xml:space="preserve"> 9.394, de 20 de dezembro de 1996, que estabelece as diretrizes e bases da educação nacional, para incluir no currículo oficial da Rede de Ensino a obrigatoriedade da temática "História e Cultura Afro-Brasileira", e dá outras providências. Recuperado de http://www.planalto.gov.br.</w:t>
      </w:r>
    </w:p>
    <w:p w:rsidR="00F15DF7" w:rsidRDefault="00607E08">
      <w:pPr>
        <w:pStyle w:val="LO-normal"/>
        <w:spacing w:line="240" w:lineRule="auto"/>
        <w:ind w:left="708" w:hanging="708"/>
        <w:jc w:val="both"/>
      </w:pPr>
      <w:r>
        <w:rPr>
          <w:rFonts w:ascii="Times New Roman" w:eastAsia="Times New Roman" w:hAnsi="Times New Roman" w:cs="Times New Roman"/>
          <w:color w:val="000000"/>
          <w:sz w:val="24"/>
          <w:szCs w:val="24"/>
        </w:rPr>
        <w:t xml:space="preserve">Brasil (2008). </w:t>
      </w:r>
      <w:r w:rsidRPr="003906FD">
        <w:rPr>
          <w:rFonts w:ascii="Times New Roman" w:eastAsia="Times New Roman" w:hAnsi="Times New Roman" w:cs="Times New Roman"/>
          <w:bCs/>
          <w:i/>
          <w:iCs/>
          <w:color w:val="000000"/>
          <w:sz w:val="24"/>
          <w:szCs w:val="24"/>
        </w:rPr>
        <w:t>Lei nº. 11.645/2008</w:t>
      </w:r>
      <w:r>
        <w:rPr>
          <w:rFonts w:ascii="Times New Roman" w:eastAsia="Times New Roman" w:hAnsi="Times New Roman" w:cs="Times New Roman"/>
          <w:color w:val="000000"/>
          <w:sz w:val="24"/>
          <w:szCs w:val="24"/>
        </w:rPr>
        <w:t>. Altera a Lei n</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 xml:space="preserve"> 9.394, de 20 de dezembro de 1996, modificada pela Lei n</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rPr>
        <w:t xml:space="preserve"> 10.639, de 9 de janeiro de 2003, que estabelece as diretrizes e bases da educação nacional, para incluir no currículo oficial da rede de ensino a obrigatoriedade da temática “História e Cultura Afro-Brasileira e Indígena”. Recuperado de http://www.planalto.gov.br.</w:t>
      </w:r>
    </w:p>
    <w:p w:rsidR="00F15DF7" w:rsidRDefault="00607E08">
      <w:pPr>
        <w:pStyle w:val="LO-normal"/>
        <w:spacing w:line="240" w:lineRule="auto"/>
        <w:ind w:left="708" w:hanging="708"/>
        <w:jc w:val="both"/>
      </w:pPr>
      <w:r>
        <w:rPr>
          <w:rFonts w:ascii="Times New Roman" w:eastAsia="Times New Roman" w:hAnsi="Times New Roman" w:cs="Times New Roman"/>
          <w:sz w:val="24"/>
          <w:szCs w:val="24"/>
        </w:rPr>
        <w:t xml:space="preserve">Chaves, J. (1994). </w:t>
      </w:r>
      <w:r w:rsidRPr="003906FD">
        <w:rPr>
          <w:rFonts w:ascii="Times New Roman" w:eastAsia="Times New Roman" w:hAnsi="Times New Roman" w:cs="Times New Roman"/>
          <w:bCs/>
          <w:i/>
          <w:iCs/>
          <w:sz w:val="24"/>
          <w:szCs w:val="24"/>
        </w:rPr>
        <w:t>O índio no solo piauiense.</w:t>
      </w:r>
      <w:r>
        <w:rPr>
          <w:rFonts w:ascii="Times New Roman" w:eastAsia="Times New Roman" w:hAnsi="Times New Roman" w:cs="Times New Roman"/>
          <w:sz w:val="24"/>
          <w:szCs w:val="24"/>
        </w:rPr>
        <w:t xml:space="preserve"> Teresina: Fundação Cultural Monsenhor Chaves.</w:t>
      </w:r>
    </w:p>
    <w:p w:rsidR="00F15DF7" w:rsidRDefault="00607E08">
      <w:pPr>
        <w:pStyle w:val="LO-normal"/>
        <w:spacing w:line="240" w:lineRule="auto"/>
        <w:ind w:left="708" w:hanging="708"/>
        <w:jc w:val="both"/>
      </w:pPr>
      <w:r>
        <w:rPr>
          <w:rFonts w:ascii="Times New Roman" w:eastAsia="Times New Roman" w:hAnsi="Times New Roman" w:cs="Times New Roman"/>
          <w:sz w:val="24"/>
          <w:szCs w:val="24"/>
        </w:rPr>
        <w:t xml:space="preserve">Dolce, O. &amp; Pompeo, J. N.(2013). </w:t>
      </w:r>
      <w:r w:rsidRPr="003906FD">
        <w:rPr>
          <w:rFonts w:ascii="Times New Roman" w:eastAsia="Times New Roman" w:hAnsi="Times New Roman" w:cs="Times New Roman"/>
          <w:bCs/>
          <w:i/>
          <w:iCs/>
          <w:sz w:val="24"/>
          <w:szCs w:val="24"/>
        </w:rPr>
        <w:t xml:space="preserve">Fundamentos da matemática elementar 9: geometria plana. </w:t>
      </w:r>
      <w:r>
        <w:rPr>
          <w:rFonts w:ascii="Times New Roman" w:eastAsia="Times New Roman" w:hAnsi="Times New Roman" w:cs="Times New Roman"/>
          <w:sz w:val="24"/>
          <w:szCs w:val="24"/>
        </w:rPr>
        <w:t xml:space="preserve">São Paulo: Atual. </w:t>
      </w:r>
    </w:p>
    <w:p w:rsidR="00F15DF7" w:rsidRDefault="00607E08">
      <w:pPr>
        <w:pStyle w:val="LO-normal"/>
        <w:spacing w:line="240" w:lineRule="auto"/>
        <w:ind w:left="708" w:hanging="708"/>
        <w:jc w:val="both"/>
      </w:pPr>
      <w:r>
        <w:rPr>
          <w:rFonts w:ascii="Times New Roman" w:eastAsia="Times New Roman" w:hAnsi="Times New Roman" w:cs="Times New Roman"/>
          <w:sz w:val="24"/>
          <w:szCs w:val="24"/>
        </w:rPr>
        <w:t xml:space="preserve">Gerdes, P. (2013). </w:t>
      </w:r>
      <w:r w:rsidRPr="003906FD">
        <w:rPr>
          <w:rFonts w:ascii="Times New Roman" w:eastAsia="Times New Roman" w:hAnsi="Times New Roman" w:cs="Times New Roman"/>
          <w:bCs/>
          <w:i/>
          <w:iCs/>
          <w:sz w:val="24"/>
          <w:szCs w:val="24"/>
        </w:rPr>
        <w:t>Geometria e Cestaria dos Bora na Amazónia Peruana.</w:t>
      </w:r>
      <w:r>
        <w:rPr>
          <w:rFonts w:ascii="Times New Roman" w:eastAsia="Times New Roman" w:hAnsi="Times New Roman" w:cs="Times New Roman"/>
          <w:sz w:val="24"/>
          <w:szCs w:val="24"/>
        </w:rPr>
        <w:t xml:space="preserve"> Morrisville: Centro de Investigação Etnomatemática Maputo, Moçambique: Lulu Enterprises.</w:t>
      </w:r>
    </w:p>
    <w:p w:rsidR="00F15DF7" w:rsidRDefault="00607E08">
      <w:pPr>
        <w:pStyle w:val="LO-normal"/>
        <w:spacing w:line="240" w:lineRule="auto"/>
        <w:ind w:left="708" w:hanging="708"/>
        <w:jc w:val="both"/>
      </w:pPr>
      <w:r>
        <w:rPr>
          <w:rFonts w:ascii="Times New Roman" w:eastAsia="Times New Roman" w:hAnsi="Times New Roman" w:cs="Times New Roman"/>
          <w:sz w:val="24"/>
          <w:szCs w:val="24"/>
        </w:rPr>
        <w:t xml:space="preserve">Gerdes, P. (2003). </w:t>
      </w:r>
      <w:r w:rsidRPr="003906FD">
        <w:rPr>
          <w:rFonts w:ascii="Times New Roman" w:eastAsia="Times New Roman" w:hAnsi="Times New Roman" w:cs="Times New Roman"/>
          <w:bCs/>
          <w:i/>
          <w:iCs/>
          <w:sz w:val="24"/>
          <w:szCs w:val="24"/>
        </w:rPr>
        <w:t>Níjtyubane: sobre alguns aspectos geométricos da cestaria Bora na Amazónia peruana</w:t>
      </w:r>
      <w:r>
        <w:rPr>
          <w:rFonts w:ascii="Times New Roman" w:eastAsia="Times New Roman" w:hAnsi="Times New Roman" w:cs="Times New Roman"/>
          <w:sz w:val="24"/>
          <w:szCs w:val="24"/>
        </w:rPr>
        <w:t xml:space="preserve">. Revista Brasileira de História da Matemática , 3 v. 6 n. p. 3 - 22. </w:t>
      </w:r>
    </w:p>
    <w:p w:rsidR="00F15DF7" w:rsidRDefault="00607E08">
      <w:pPr>
        <w:pStyle w:val="LO-normal"/>
        <w:spacing w:line="240" w:lineRule="auto"/>
        <w:ind w:left="708" w:hanging="708"/>
        <w:jc w:val="both"/>
      </w:pPr>
      <w:r>
        <w:rPr>
          <w:rFonts w:ascii="Times New Roman" w:eastAsia="Times New Roman" w:hAnsi="Times New Roman" w:cs="Times New Roman"/>
          <w:sz w:val="24"/>
          <w:szCs w:val="24"/>
        </w:rPr>
        <w:t xml:space="preserve">Gomes, G. C.(2015). </w:t>
      </w:r>
      <w:r w:rsidRPr="009A22D7">
        <w:rPr>
          <w:rFonts w:ascii="Times New Roman" w:eastAsia="Times New Roman" w:hAnsi="Times New Roman" w:cs="Times New Roman"/>
          <w:bCs/>
          <w:i/>
          <w:iCs/>
          <w:sz w:val="24"/>
          <w:szCs w:val="24"/>
        </w:rPr>
        <w:t>Sobre o saber, o fazer e o trançar: arte, técnica e recorrência do trançado de fibras do Estado do Piauí.</w:t>
      </w:r>
      <w:r>
        <w:rPr>
          <w:rFonts w:ascii="Times New Roman" w:eastAsia="Times New Roman" w:hAnsi="Times New Roman" w:cs="Times New Roman"/>
          <w:sz w:val="24"/>
          <w:szCs w:val="24"/>
        </w:rPr>
        <w:t xml:space="preserve"> 2015. Teresina(PI): Universidade Federal do Piauí. (Dissertação de Mestrado) </w:t>
      </w:r>
    </w:p>
    <w:p w:rsidR="00F15DF7" w:rsidRDefault="00607E08">
      <w:pPr>
        <w:pStyle w:val="LO-normal"/>
        <w:spacing w:line="240" w:lineRule="auto"/>
        <w:ind w:left="708" w:hanging="708"/>
        <w:jc w:val="both"/>
      </w:pPr>
      <w:r>
        <w:rPr>
          <w:rFonts w:ascii="Times New Roman" w:eastAsia="Times New Roman" w:hAnsi="Times New Roman" w:cs="Times New Roman"/>
          <w:sz w:val="24"/>
          <w:szCs w:val="24"/>
        </w:rPr>
        <w:t xml:space="preserve">Meneses, J. V.; Vilanova, F. G. (2007). </w:t>
      </w:r>
      <w:r w:rsidRPr="009A22D7">
        <w:rPr>
          <w:rFonts w:ascii="Times New Roman" w:eastAsia="Times New Roman" w:hAnsi="Times New Roman" w:cs="Times New Roman"/>
          <w:bCs/>
          <w:i/>
          <w:iCs/>
          <w:sz w:val="24"/>
          <w:szCs w:val="24"/>
        </w:rPr>
        <w:t>São Gonçalo do Piauí: apontamentos históricos e geográficos dos primeiros tempos à atualidade.</w:t>
      </w:r>
      <w:r>
        <w:rPr>
          <w:rFonts w:ascii="Times New Roman" w:eastAsia="Times New Roman" w:hAnsi="Times New Roman" w:cs="Times New Roman"/>
          <w:sz w:val="24"/>
          <w:szCs w:val="24"/>
        </w:rPr>
        <w:t xml:space="preserve"> Teresina: Tergraph. </w:t>
      </w:r>
    </w:p>
    <w:p w:rsidR="00F15DF7" w:rsidRDefault="00607E08">
      <w:pPr>
        <w:pStyle w:val="LO-normal"/>
        <w:spacing w:line="240" w:lineRule="auto"/>
        <w:ind w:left="708" w:hanging="708"/>
        <w:jc w:val="both"/>
      </w:pPr>
      <w:r>
        <w:rPr>
          <w:rFonts w:ascii="Times New Roman" w:eastAsia="Times New Roman" w:hAnsi="Times New Roman" w:cs="Times New Roman"/>
          <w:sz w:val="24"/>
          <w:szCs w:val="24"/>
        </w:rPr>
        <w:t xml:space="preserve">Minayo, M. C. S. (org.). (2001). </w:t>
      </w:r>
      <w:r w:rsidRPr="009A22D7">
        <w:rPr>
          <w:rFonts w:ascii="Times New Roman" w:eastAsia="Times New Roman" w:hAnsi="Times New Roman" w:cs="Times New Roman"/>
          <w:bCs/>
          <w:i/>
          <w:iCs/>
          <w:sz w:val="24"/>
          <w:szCs w:val="24"/>
        </w:rPr>
        <w:t>Pesquisa Social. Teoria, método e criatividade.</w:t>
      </w:r>
      <w:r>
        <w:rPr>
          <w:rFonts w:ascii="Times New Roman" w:eastAsia="Times New Roman" w:hAnsi="Times New Roman" w:cs="Times New Roman"/>
          <w:sz w:val="24"/>
          <w:szCs w:val="24"/>
        </w:rPr>
        <w:t xml:space="preserve"> 18 ed. Petrópolis: Vozes.</w:t>
      </w:r>
    </w:p>
    <w:p w:rsidR="00F15DF7" w:rsidRDefault="00607E08">
      <w:pPr>
        <w:pStyle w:val="LO-normal"/>
        <w:spacing w:line="240" w:lineRule="auto"/>
        <w:ind w:left="708" w:hanging="708"/>
        <w:jc w:val="both"/>
      </w:pPr>
      <w:r>
        <w:rPr>
          <w:rFonts w:ascii="Times New Roman" w:eastAsia="Times New Roman" w:hAnsi="Times New Roman" w:cs="Times New Roman"/>
          <w:color w:val="292929"/>
          <w:sz w:val="24"/>
          <w:szCs w:val="24"/>
        </w:rPr>
        <w:t xml:space="preserve">Nunes, O. (1972) </w:t>
      </w:r>
      <w:r w:rsidRPr="009A22D7">
        <w:rPr>
          <w:rFonts w:ascii="Times New Roman" w:eastAsia="Times New Roman" w:hAnsi="Times New Roman" w:cs="Times New Roman"/>
          <w:bCs/>
          <w:i/>
          <w:iCs/>
          <w:color w:val="292929"/>
          <w:sz w:val="24"/>
          <w:szCs w:val="24"/>
        </w:rPr>
        <w:t xml:space="preserve">Pesquisas para a história do Piauí. </w:t>
      </w:r>
      <w:r>
        <w:rPr>
          <w:rFonts w:ascii="Times New Roman" w:eastAsia="Times New Roman" w:hAnsi="Times New Roman" w:cs="Times New Roman"/>
          <w:color w:val="292929"/>
          <w:sz w:val="24"/>
          <w:szCs w:val="24"/>
        </w:rPr>
        <w:t>Rio de Janeiro: Arte Nova.</w:t>
      </w:r>
    </w:p>
    <w:p w:rsidR="00F15DF7" w:rsidRDefault="00607E08">
      <w:pPr>
        <w:pStyle w:val="LO-normal"/>
        <w:spacing w:line="240" w:lineRule="auto"/>
        <w:ind w:left="708" w:hanging="708"/>
        <w:jc w:val="both"/>
      </w:pPr>
      <w:r>
        <w:rPr>
          <w:rFonts w:ascii="Times New Roman" w:eastAsia="Times New Roman" w:hAnsi="Times New Roman" w:cs="Times New Roman"/>
          <w:color w:val="292929"/>
          <w:sz w:val="24"/>
          <w:szCs w:val="24"/>
        </w:rPr>
        <w:t xml:space="preserve">Ribeiro, M. B. (2008). </w:t>
      </w:r>
      <w:r w:rsidRPr="009A22D7">
        <w:rPr>
          <w:rFonts w:ascii="Times New Roman" w:eastAsia="Times New Roman" w:hAnsi="Times New Roman" w:cs="Times New Roman"/>
          <w:bCs/>
          <w:i/>
          <w:iCs/>
          <w:color w:val="292929"/>
          <w:sz w:val="24"/>
          <w:szCs w:val="24"/>
        </w:rPr>
        <w:t>Nossas raízes</w:t>
      </w:r>
      <w:r>
        <w:rPr>
          <w:rFonts w:ascii="Times New Roman" w:eastAsia="Times New Roman" w:hAnsi="Times New Roman" w:cs="Times New Roman"/>
          <w:color w:val="292929"/>
          <w:sz w:val="24"/>
          <w:szCs w:val="24"/>
        </w:rPr>
        <w:t>: Angical nossa história. Teresina (PI): Tergraph.</w:t>
      </w:r>
    </w:p>
    <w:p w:rsidR="00F15DF7" w:rsidRDefault="00607E08">
      <w:pPr>
        <w:pStyle w:val="NormalWeb"/>
        <w:spacing w:before="0" w:after="0"/>
        <w:ind w:left="709" w:hanging="709"/>
        <w:jc w:val="both"/>
      </w:pPr>
      <w:r>
        <w:t xml:space="preserve">Vizolli, I. &amp; Mendes, A. N.(2016). </w:t>
      </w:r>
      <w:r w:rsidRPr="009A22D7">
        <w:rPr>
          <w:bCs/>
          <w:i/>
          <w:iCs/>
        </w:rPr>
        <w:t xml:space="preserve">Braça, quadro e tarefa: um modo de efetuar medida de terras. </w:t>
      </w:r>
      <w:r>
        <w:t>Vidya, 36 v. 1 n. p. 69 - 78. ISSN 2176-4603.</w:t>
      </w:r>
    </w:p>
    <w:p w:rsidR="00F15DF7" w:rsidRDefault="00F15DF7">
      <w:pPr>
        <w:pStyle w:val="NormalWeb"/>
        <w:spacing w:before="120" w:after="0"/>
        <w:ind w:left="709" w:hanging="709"/>
        <w:jc w:val="both"/>
      </w:pPr>
    </w:p>
    <w:p w:rsidR="00F15DF7" w:rsidRDefault="00F15DF7">
      <w:pPr>
        <w:pStyle w:val="NormalWeb"/>
        <w:spacing w:before="120" w:after="0"/>
        <w:ind w:left="709" w:hanging="709"/>
        <w:jc w:val="both"/>
      </w:pPr>
    </w:p>
    <w:sectPr w:rsidR="00F15DF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7F3" w:rsidRDefault="003957F3">
      <w:r>
        <w:separator/>
      </w:r>
    </w:p>
  </w:endnote>
  <w:endnote w:type="continuationSeparator" w:id="0">
    <w:p w:rsidR="003957F3" w:rsidRDefault="003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E08" w:rsidRDefault="00607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DF7" w:rsidRDefault="00607E08">
    <w:pPr>
      <w:pStyle w:val="Footer"/>
      <w:jc w:val="center"/>
    </w:pP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p>
  <w:p w:rsidR="00F15DF7" w:rsidRDefault="00607E08">
    <w:pPr>
      <w:pStyle w:val="Footer"/>
      <w:rPr>
        <w:sz w:val="20"/>
        <w:szCs w:val="20"/>
        <w:lang w:val="es-CO" w:eastAsia="pt-BR"/>
      </w:rPr>
    </w:pPr>
    <w:r>
      <w:rPr>
        <w:noProof/>
      </w:rPr>
      <w:drawing>
        <wp:anchor distT="0" distB="0" distL="114935" distR="114935" simplePos="0" relativeHeight="251655168" behindDoc="1" locked="0" layoutInCell="1" allowOverlap="1">
          <wp:simplePos x="0" y="0"/>
          <wp:positionH relativeFrom="column">
            <wp:posOffset>-897890</wp:posOffset>
          </wp:positionH>
          <wp:positionV relativeFrom="paragraph">
            <wp:posOffset>-173355</wp:posOffset>
          </wp:positionV>
          <wp:extent cx="7770495" cy="790575"/>
          <wp:effectExtent l="0" t="0" r="0" b="0"/>
          <wp:wrapNone/>
          <wp:docPr id="11"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extLst>
                      <a:ext uri="{28A0092B-C50C-407E-A947-70E740481C1C}">
                        <a14:useLocalDpi xmlns:a14="http://schemas.microsoft.com/office/drawing/2010/main" val="0"/>
                      </a:ext>
                    </a:extLst>
                  </a:blip>
                  <a:srcRect l="-34" t="-363" r="-34" b="-363"/>
                  <a:stretch>
                    <a:fillRect/>
                  </a:stretch>
                </pic:blipFill>
                <pic:spPr bwMode="auto">
                  <a:xfrm>
                    <a:off x="0" y="0"/>
                    <a:ext cx="7770495" cy="790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DF7" w:rsidRDefault="00607E08">
    <w:pPr>
      <w:pStyle w:val="Footer"/>
      <w:jc w:val="center"/>
      <w:rPr>
        <w:sz w:val="20"/>
        <w:szCs w:val="20"/>
      </w:rPr>
    </w:pPr>
    <w:r>
      <w:rPr>
        <w:noProof/>
      </w:rPr>
      <w:drawing>
        <wp:anchor distT="0" distB="0" distL="114935" distR="114935" simplePos="0" relativeHeight="251657216" behindDoc="1" locked="0" layoutInCell="1" allowOverlap="1">
          <wp:simplePos x="0" y="0"/>
          <wp:positionH relativeFrom="column">
            <wp:posOffset>-895350</wp:posOffset>
          </wp:positionH>
          <wp:positionV relativeFrom="paragraph">
            <wp:posOffset>-13970</wp:posOffset>
          </wp:positionV>
          <wp:extent cx="7770495" cy="790575"/>
          <wp:effectExtent l="0" t="0" r="0" b="0"/>
          <wp:wrapNone/>
          <wp:docPr id="7"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
                    <a:extLst>
                      <a:ext uri="{28A0092B-C50C-407E-A947-70E740481C1C}">
                        <a14:useLocalDpi xmlns:a14="http://schemas.microsoft.com/office/drawing/2010/main" val="0"/>
                      </a:ext>
                    </a:extLst>
                  </a:blip>
                  <a:srcRect l="-34" t="-363" r="-34" b="-363"/>
                  <a:stretch>
                    <a:fillRect/>
                  </a:stretch>
                </pic:blipFill>
                <pic:spPr bwMode="auto">
                  <a:xfrm>
                    <a:off x="0" y="0"/>
                    <a:ext cx="7770495" cy="790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p>
  <w:p w:rsidR="00F15DF7" w:rsidRDefault="00F15DF7">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7F3" w:rsidRDefault="003957F3">
      <w:r>
        <w:separator/>
      </w:r>
    </w:p>
  </w:footnote>
  <w:footnote w:type="continuationSeparator" w:id="0">
    <w:p w:rsidR="003957F3" w:rsidRDefault="003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E08" w:rsidRDefault="00607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DF7" w:rsidRDefault="00607E08">
    <w:pPr>
      <w:pStyle w:val="Header"/>
      <w:rPr>
        <w:lang w:val="pt-BR" w:eastAsia="pt-BR"/>
      </w:rPr>
    </w:pPr>
    <w:r>
      <w:rPr>
        <w:noProof/>
      </w:rPr>
      <mc:AlternateContent>
        <mc:Choice Requires="wps">
          <w:drawing>
            <wp:anchor distT="0" distB="0" distL="114935" distR="114935" simplePos="0" relativeHeight="251654144" behindDoc="0" locked="0" layoutInCell="1" allowOverlap="1">
              <wp:simplePos x="0" y="0"/>
              <wp:positionH relativeFrom="column">
                <wp:posOffset>934720</wp:posOffset>
              </wp:positionH>
              <wp:positionV relativeFrom="paragraph">
                <wp:posOffset>-335915</wp:posOffset>
              </wp:positionV>
              <wp:extent cx="4724400" cy="865505"/>
              <wp:effectExtent l="0" t="0" r="0" b="0"/>
              <wp:wrapNone/>
              <wp:docPr id="14"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4400" cy="865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DF7" w:rsidRDefault="00607E08">
                          <w:pPr>
                            <w:pStyle w:val="NormalWeb"/>
                            <w:spacing w:before="0" w:after="0"/>
                          </w:pPr>
                          <w:r>
                            <w:rPr>
                              <w:rFonts w:ascii="Arial Rounded MT Bold" w:hAnsi="Arial Rounded MT Bold" w:cs="Arial Rounded MT Bold"/>
                              <w:b/>
                              <w:color w:val="767171"/>
                              <w:kern w:val="2"/>
                              <w:sz w:val="26"/>
                              <w:szCs w:val="26"/>
                            </w:rPr>
                            <w:t xml:space="preserve">Segundo Encuentro Latinoamericano de Etnomatemática </w:t>
                          </w:r>
                        </w:p>
                        <w:p w:rsidR="00F15DF7" w:rsidRDefault="00F15DF7">
                          <w:pPr>
                            <w:pStyle w:val="NormalWeb"/>
                            <w:spacing w:before="0" w:after="0"/>
                            <w:rPr>
                              <w:rFonts w:ascii="Arial Rounded MT Bold" w:hAnsi="Arial Rounded MT Bold" w:cs="Arial Rounded MT Bold"/>
                              <w:b/>
                              <w:color w:val="000000"/>
                              <w:kern w:val="2"/>
                              <w:sz w:val="20"/>
                              <w:szCs w:val="28"/>
                            </w:rPr>
                          </w:pPr>
                        </w:p>
                        <w:p w:rsidR="00F15DF7" w:rsidRDefault="00607E08">
                          <w:pPr>
                            <w:pStyle w:val="NormalWeb"/>
                            <w:spacing w:before="0" w:after="0"/>
                            <w:jc w:val="center"/>
                          </w:pPr>
                          <w:r>
                            <w:rPr>
                              <w:rFonts w:ascii="Arial Rounded MT Bold" w:hAnsi="Arial Rounded MT Bold" w:cs="Arial Rounded MT Bold"/>
                              <w:color w:val="767171"/>
                              <w:kern w:val="2"/>
                              <w:sz w:val="20"/>
                              <w:szCs w:val="28"/>
                            </w:rPr>
                            <w:t>Campus Sarapiquí</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Universidad de Costa Rica</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Del 8 al 12 de septiembre de 2019</w:t>
                          </w:r>
                        </w:p>
                      </w:txbxContent>
                    </wps:txbx>
                    <wps:bodyPr rot="0" vert="horz" wrap="square" lIns="93345" tIns="47625" rIns="9334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 o:spid="_x0000_s1026" type="#_x0000_t202" style="position:absolute;margin-left:73.6pt;margin-top:-26.45pt;width:372pt;height:68.1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" stroked="f">
              <v:fill opacity="0"/>
              <v:path arrowok="t"/>
              <v:textbox inset="7.35pt,3.75pt,7.35pt,3.75pt">
                <w:txbxContent>
                  <w:p w:rsidR="00F15DF7" w:rsidRDefault="00607E08">
                    <w:pPr>
                      <w:pStyle w:val="NormalWeb"/>
                      <w:spacing w:before="0" w:after="0"/>
                    </w:pPr>
                    <w:r>
                      <w:rPr>
                        <w:rFonts w:ascii="Arial Rounded MT Bold" w:hAnsi="Arial Rounded MT Bold" w:cs="Arial Rounded MT Bold"/>
                        <w:b/>
                        <w:color w:val="767171"/>
                        <w:kern w:val="2"/>
                        <w:sz w:val="26"/>
                        <w:szCs w:val="26"/>
                      </w:rPr>
                      <w:t xml:space="preserve">Segundo Encuentro Latinoamericano de Etnomatemática </w:t>
                    </w:r>
                  </w:p>
                  <w:p w:rsidR="00F15DF7" w:rsidRDefault="00F15DF7">
                    <w:pPr>
                      <w:pStyle w:val="NormalWeb"/>
                      <w:spacing w:before="0" w:after="0"/>
                      <w:rPr>
                        <w:rFonts w:ascii="Arial Rounded MT Bold" w:hAnsi="Arial Rounded MT Bold" w:cs="Arial Rounded MT Bold"/>
                        <w:b/>
                        <w:color w:val="000000"/>
                        <w:kern w:val="2"/>
                        <w:sz w:val="20"/>
                        <w:szCs w:val="28"/>
                      </w:rPr>
                    </w:pPr>
                  </w:p>
                  <w:p w:rsidR="00F15DF7" w:rsidRDefault="00607E08">
                    <w:pPr>
                      <w:pStyle w:val="NormalWeb"/>
                      <w:spacing w:before="0" w:after="0"/>
                      <w:jc w:val="center"/>
                    </w:pPr>
                    <w:r>
                      <w:rPr>
                        <w:rFonts w:ascii="Arial Rounded MT Bold" w:hAnsi="Arial Rounded MT Bold" w:cs="Arial Rounded MT Bold"/>
                        <w:color w:val="767171"/>
                        <w:kern w:val="2"/>
                        <w:sz w:val="20"/>
                        <w:szCs w:val="28"/>
                      </w:rPr>
                      <w:t>Campus Sarapiquí</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Universidad de Costa Rica</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Del 8 al 12 de septiembre de 2019</w:t>
                    </w:r>
                  </w:p>
                </w:txbxContent>
              </v:textbox>
            </v:shape>
          </w:pict>
        </mc:Fallback>
      </mc:AlternateContent>
    </w:r>
    <w:r>
      <w:rPr>
        <w:noProof/>
      </w:rPr>
      <w:drawing>
        <wp:anchor distT="0" distB="0" distL="114935" distR="114935" simplePos="0" relativeHeight="251660288" behindDoc="0" locked="0" layoutInCell="1" allowOverlap="1">
          <wp:simplePos x="0" y="0"/>
          <wp:positionH relativeFrom="column">
            <wp:posOffset>5634990</wp:posOffset>
          </wp:positionH>
          <wp:positionV relativeFrom="page">
            <wp:align>top</wp:align>
          </wp:positionV>
          <wp:extent cx="1220470" cy="897255"/>
          <wp:effectExtent l="0" t="0" r="0" b="0"/>
          <wp:wrapSquare wrapText="bothSides"/>
          <wp:docPr id="13"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
                    <a:extLst>
                      <a:ext uri="{28A0092B-C50C-407E-A947-70E740481C1C}">
                        <a14:useLocalDpi xmlns:a14="http://schemas.microsoft.com/office/drawing/2010/main" val="0"/>
                      </a:ext>
                    </a:extLst>
                  </a:blip>
                  <a:srcRect l="84413" t="-342" r="-24" b="-342"/>
                  <a:stretch>
                    <a:fillRect/>
                  </a:stretch>
                </pic:blipFill>
                <pic:spPr bwMode="auto">
                  <a:xfrm>
                    <a:off x="0" y="0"/>
                    <a:ext cx="1220470" cy="8972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1312" behindDoc="0" locked="0" layoutInCell="1" allowOverlap="1">
          <wp:simplePos x="0" y="0"/>
          <wp:positionH relativeFrom="column">
            <wp:posOffset>-914400</wp:posOffset>
          </wp:positionH>
          <wp:positionV relativeFrom="paragraph">
            <wp:posOffset>-450215</wp:posOffset>
          </wp:positionV>
          <wp:extent cx="1901190" cy="892810"/>
          <wp:effectExtent l="0" t="0" r="0" b="0"/>
          <wp:wrapSquare wrapText="bothSides"/>
          <wp:docPr id="12"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
                    <a:extLst>
                      <a:ext uri="{28A0092B-C50C-407E-A947-70E740481C1C}">
                        <a14:useLocalDpi xmlns:a14="http://schemas.microsoft.com/office/drawing/2010/main" val="0"/>
                      </a:ext>
                    </a:extLst>
                  </a:blip>
                  <a:srcRect l="-24" t="-342" r="73016" b="-342"/>
                  <a:stretch>
                    <a:fillRect/>
                  </a:stretch>
                </pic:blipFill>
                <pic:spPr bwMode="auto">
                  <a:xfrm>
                    <a:off x="0" y="0"/>
                    <a:ext cx="1901190" cy="8928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F15DF7" w:rsidRDefault="00F15DF7">
    <w:pPr>
      <w:pStyle w:val="Header"/>
      <w:jc w:val="center"/>
      <w:rPr>
        <w:lang w:val="pt-BR" w:eastAsia="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DF7" w:rsidRDefault="00607E08">
    <w:pPr>
      <w:pStyle w:val="Header"/>
      <w:rPr>
        <w:lang w:val="pt-BR" w:eastAsia="pt-BR"/>
      </w:rPr>
    </w:pPr>
    <w:r>
      <w:rPr>
        <w:noProof/>
      </w:rPr>
      <mc:AlternateContent>
        <mc:Choice Requires="wps">
          <w:drawing>
            <wp:anchor distT="0" distB="0" distL="114935" distR="114935" simplePos="0" relativeHeight="251656192" behindDoc="0" locked="0" layoutInCell="1" allowOverlap="1">
              <wp:simplePos x="0" y="0"/>
              <wp:positionH relativeFrom="column">
                <wp:posOffset>1093470</wp:posOffset>
              </wp:positionH>
              <wp:positionV relativeFrom="paragraph">
                <wp:posOffset>-450215</wp:posOffset>
              </wp:positionV>
              <wp:extent cx="4724400" cy="865505"/>
              <wp:effectExtent l="0" t="0" r="0" b="0"/>
              <wp:wrapNone/>
              <wp:docPr id="10"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4400" cy="865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DF7" w:rsidRDefault="00607E08">
                          <w:pPr>
                            <w:pStyle w:val="NormalWeb"/>
                            <w:spacing w:before="0" w:after="0"/>
                          </w:pPr>
                          <w:r>
                            <w:rPr>
                              <w:rFonts w:ascii="Arial Rounded MT Bold" w:hAnsi="Arial Rounded MT Bold" w:cs="Arial Rounded MT Bold"/>
                              <w:b/>
                              <w:color w:val="767171"/>
                              <w:kern w:val="2"/>
                              <w:sz w:val="26"/>
                              <w:szCs w:val="26"/>
                            </w:rPr>
                            <w:t xml:space="preserve">Segundo Encuentro Latinoamericano de Etnomatemática </w:t>
                          </w:r>
                        </w:p>
                        <w:p w:rsidR="00F15DF7" w:rsidRDefault="00F15DF7">
                          <w:pPr>
                            <w:pStyle w:val="NormalWeb"/>
                            <w:spacing w:before="0" w:after="0"/>
                            <w:rPr>
                              <w:rFonts w:ascii="Arial Rounded MT Bold" w:hAnsi="Arial Rounded MT Bold" w:cs="Arial Rounded MT Bold"/>
                              <w:b/>
                              <w:color w:val="000000"/>
                              <w:kern w:val="2"/>
                              <w:sz w:val="20"/>
                              <w:szCs w:val="28"/>
                            </w:rPr>
                          </w:pPr>
                        </w:p>
                        <w:p w:rsidR="00F15DF7" w:rsidRDefault="00607E08">
                          <w:pPr>
                            <w:pStyle w:val="NormalWeb"/>
                            <w:spacing w:before="0" w:after="0"/>
                            <w:jc w:val="center"/>
                          </w:pPr>
                          <w:r>
                            <w:rPr>
                              <w:rFonts w:ascii="Arial Rounded MT Bold" w:hAnsi="Arial Rounded MT Bold" w:cs="Arial Rounded MT Bold"/>
                              <w:color w:val="767171"/>
                              <w:kern w:val="2"/>
                              <w:sz w:val="20"/>
                              <w:szCs w:val="28"/>
                            </w:rPr>
                            <w:t>Campus Sarapiquí</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Universidad de Costa Rica</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Del 8 al 13 de septiembre de 2019</w:t>
                          </w:r>
                        </w:p>
                      </w:txbxContent>
                    </wps:txbx>
                    <wps:bodyPr rot="0" vert="horz" wrap="square" lIns="93345" tIns="47625" rIns="9334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3" o:spid="_x0000_s1027" type="#_x0000_t202" style="position:absolute;margin-left:86.1pt;margin-top:-35.45pt;width:372pt;height:68.1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" stroked="f">
              <v:fill opacity="0"/>
              <v:path arrowok="t"/>
              <v:textbox inset="7.35pt,3.75pt,7.35pt,3.75pt">
                <w:txbxContent>
                  <w:p w:rsidR="00F15DF7" w:rsidRDefault="00607E08">
                    <w:pPr>
                      <w:pStyle w:val="NormalWeb"/>
                      <w:spacing w:before="0" w:after="0"/>
                    </w:pPr>
                    <w:r>
                      <w:rPr>
                        <w:rFonts w:ascii="Arial Rounded MT Bold" w:hAnsi="Arial Rounded MT Bold" w:cs="Arial Rounded MT Bold"/>
                        <w:b/>
                        <w:color w:val="767171"/>
                        <w:kern w:val="2"/>
                        <w:sz w:val="26"/>
                        <w:szCs w:val="26"/>
                      </w:rPr>
                      <w:t xml:space="preserve">Segundo </w:t>
                    </w:r>
                    <w:r>
                      <w:rPr>
                        <w:rFonts w:ascii="Arial Rounded MT Bold" w:hAnsi="Arial Rounded MT Bold" w:cs="Arial Rounded MT Bold"/>
                        <w:b/>
                        <w:color w:val="767171"/>
                        <w:kern w:val="2"/>
                        <w:sz w:val="26"/>
                        <w:szCs w:val="26"/>
                      </w:rPr>
                      <w:t xml:space="preserve">Encuentro Latinoamericano de Etnomatemática </w:t>
                    </w:r>
                  </w:p>
                  <w:p w:rsidR="00F15DF7" w:rsidRDefault="00F15DF7">
                    <w:pPr>
                      <w:pStyle w:val="NormalWeb"/>
                      <w:spacing w:before="0" w:after="0"/>
                      <w:rPr>
                        <w:rFonts w:ascii="Arial Rounded MT Bold" w:hAnsi="Arial Rounded MT Bold" w:cs="Arial Rounded MT Bold"/>
                        <w:b/>
                        <w:color w:val="000000"/>
                        <w:kern w:val="2"/>
                        <w:sz w:val="20"/>
                        <w:szCs w:val="28"/>
                      </w:rPr>
                    </w:pPr>
                  </w:p>
                  <w:p w:rsidR="00F15DF7" w:rsidRDefault="00607E08">
                    <w:pPr>
                      <w:pStyle w:val="NormalWeb"/>
                      <w:spacing w:before="0" w:after="0"/>
                      <w:jc w:val="center"/>
                    </w:pPr>
                    <w:r>
                      <w:rPr>
                        <w:rFonts w:ascii="Arial Rounded MT Bold" w:hAnsi="Arial Rounded MT Bold" w:cs="Arial Rounded MT Bold"/>
                        <w:color w:val="767171"/>
                        <w:kern w:val="2"/>
                        <w:sz w:val="20"/>
                        <w:szCs w:val="28"/>
                      </w:rPr>
                      <w:t>Campus Sarapiquí</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Universidad de Costa Rica</w:t>
                    </w:r>
                  </w:p>
                  <w:p w:rsidR="00F15DF7" w:rsidRDefault="00607E08">
                    <w:pPr>
                      <w:pStyle w:val="NormalWeb"/>
                      <w:spacing w:before="0" w:after="0"/>
                      <w:jc w:val="center"/>
                    </w:pPr>
                    <w:r>
                      <w:rPr>
                        <w:rFonts w:ascii="Arial Rounded MT Bold" w:hAnsi="Arial Rounded MT Bold" w:cs="Arial Rounded MT Bold"/>
                        <w:color w:val="767171"/>
                        <w:kern w:val="2"/>
                        <w:sz w:val="20"/>
                        <w:szCs w:val="28"/>
                      </w:rPr>
                      <w:t>Del 8 al 13 de septiembre de 2019</w:t>
                    </w:r>
                  </w:p>
                </w:txbxContent>
              </v:textbox>
            </v:shape>
          </w:pict>
        </mc:Fallback>
      </mc:AlternateContent>
    </w:r>
    <w:r>
      <w:rPr>
        <w:noProof/>
      </w:rPr>
      <w:drawing>
        <wp:anchor distT="0" distB="0" distL="114935" distR="114935" simplePos="0" relativeHeight="251658240" behindDoc="0" locked="0" layoutInCell="1" allowOverlap="1">
          <wp:simplePos x="0" y="0"/>
          <wp:positionH relativeFrom="column">
            <wp:posOffset>-914400</wp:posOffset>
          </wp:positionH>
          <wp:positionV relativeFrom="paragraph">
            <wp:posOffset>-450215</wp:posOffset>
          </wp:positionV>
          <wp:extent cx="1901190" cy="892810"/>
          <wp:effectExtent l="0" t="0" r="0" b="0"/>
          <wp:wrapSquare wrapText="bothSides"/>
          <wp:docPr id="9"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
                    <a:extLst>
                      <a:ext uri="{28A0092B-C50C-407E-A947-70E740481C1C}">
                        <a14:useLocalDpi xmlns:a14="http://schemas.microsoft.com/office/drawing/2010/main" val="0"/>
                      </a:ext>
                    </a:extLst>
                  </a:blip>
                  <a:srcRect l="-24" t="-342" r="73016" b="-342"/>
                  <a:stretch>
                    <a:fillRect/>
                  </a:stretch>
                </pic:blipFill>
                <pic:spPr bwMode="auto">
                  <a:xfrm>
                    <a:off x="0" y="0"/>
                    <a:ext cx="1901190" cy="8928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9264" behindDoc="0" locked="0" layoutInCell="1" allowOverlap="1">
          <wp:simplePos x="0" y="0"/>
          <wp:positionH relativeFrom="column">
            <wp:posOffset>5634990</wp:posOffset>
          </wp:positionH>
          <wp:positionV relativeFrom="page">
            <wp:align>top</wp:align>
          </wp:positionV>
          <wp:extent cx="1220470" cy="897255"/>
          <wp:effectExtent l="0" t="0" r="0" b="0"/>
          <wp:wrapSquare wrapText="bothSides"/>
          <wp:docPr id="8"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
                    <a:extLst>
                      <a:ext uri="{28A0092B-C50C-407E-A947-70E740481C1C}">
                        <a14:useLocalDpi xmlns:a14="http://schemas.microsoft.com/office/drawing/2010/main" val="0"/>
                      </a:ext>
                    </a:extLst>
                  </a:blip>
                  <a:srcRect l="84413" t="-342" r="-24" b="-342"/>
                  <a:stretch>
                    <a:fillRect/>
                  </a:stretch>
                </pic:blipFill>
                <pic:spPr bwMode="auto">
                  <a:xfrm>
                    <a:off x="0" y="0"/>
                    <a:ext cx="1220470" cy="8972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E08"/>
    <w:rsid w:val="000B5323"/>
    <w:rsid w:val="0014357D"/>
    <w:rsid w:val="002B5A53"/>
    <w:rsid w:val="003906FD"/>
    <w:rsid w:val="003957F3"/>
    <w:rsid w:val="005F7D06"/>
    <w:rsid w:val="00607E08"/>
    <w:rsid w:val="00662F1B"/>
    <w:rsid w:val="009A22D7"/>
    <w:rsid w:val="00F15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1F4F57F8-A986-294B-A056-D44D8665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eastAsia="Cambria"/>
      <w:sz w:val="24"/>
      <w:szCs w:val="24"/>
      <w:lang w:val="es-ES_tradnl" w:eastAsia="zh-CN"/>
    </w:rPr>
  </w:style>
  <w:style w:type="paragraph" w:styleId="Heading1">
    <w:name w:val="heading 1"/>
    <w:basedOn w:val="Normal"/>
    <w:next w:val="Normal"/>
    <w:qFormat/>
    <w:pPr>
      <w:keepNext/>
      <w:numPr>
        <w:numId w:val="1"/>
      </w:numPr>
      <w:spacing w:before="240" w:after="60"/>
      <w:outlineLvl w:val="0"/>
    </w:pPr>
    <w:rPr>
      <w:rFonts w:ascii="Calibri Light" w:eastAsia="Times New Roman" w:hAnsi="Calibri Light"/>
      <w:b/>
      <w:bCs/>
      <w:kern w:val="2"/>
      <w:sz w:val="32"/>
      <w:szCs w:val="32"/>
    </w:rPr>
  </w:style>
  <w:style w:type="paragraph" w:styleId="Heading2">
    <w:name w:val="heading 2"/>
    <w:next w:val="Texto"/>
    <w:qFormat/>
    <w:pPr>
      <w:keepNext/>
      <w:numPr>
        <w:ilvl w:val="1"/>
        <w:numId w:val="1"/>
      </w:numPr>
      <w:suppressAutoHyphens/>
      <w:spacing w:after="120"/>
      <w:jc w:val="center"/>
      <w:outlineLvl w:val="1"/>
    </w:pPr>
    <w:rPr>
      <w:b/>
      <w:bCs/>
      <w:iCs/>
      <w:sz w:val="24"/>
      <w:szCs w:val="28"/>
      <w:lang w:val="es-ES_tradnl" w:eastAsia="zh-CN"/>
    </w:rPr>
  </w:style>
  <w:style w:type="paragraph" w:styleId="Heading3">
    <w:name w:val="heading 3"/>
    <w:next w:val="Texto"/>
    <w:qFormat/>
    <w:pPr>
      <w:keepNext/>
      <w:numPr>
        <w:ilvl w:val="2"/>
        <w:numId w:val="1"/>
      </w:numPr>
      <w:suppressAutoHyphens/>
      <w:spacing w:before="120" w:after="120"/>
      <w:outlineLvl w:val="2"/>
    </w:pPr>
    <w:rPr>
      <w:b/>
      <w:bCs/>
      <w:sz w:val="24"/>
      <w:szCs w:val="26"/>
      <w:lang w:val="es-ES_tradnl" w:eastAsia="zh-CN"/>
    </w:rPr>
  </w:style>
  <w:style w:type="paragraph" w:styleId="Heading4">
    <w:name w:val="heading 4"/>
    <w:basedOn w:val="Normal"/>
    <w:next w:val="Normal"/>
    <w:qFormat/>
    <w:pPr>
      <w:keepNext/>
      <w:numPr>
        <w:ilvl w:val="3"/>
        <w:numId w:val="1"/>
      </w:numPr>
      <w:spacing w:before="240" w:after="60"/>
      <w:outlineLvl w:val="3"/>
    </w:pPr>
    <w:rPr>
      <w:rFonts w:ascii="Calibri" w:eastAsia="Times New Roman"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style>
  <w:style w:type="character" w:customStyle="1" w:styleId="WW8Num11z0">
    <w:name w:val="WW8Num11z0"/>
    <w:rPr>
      <w:rFonts w:ascii="Symbol" w:hAnsi="Symbol" w:cs="Symbol"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Courier New" w:hAnsi="Courier New" w:cs="Courier New" w:hint="default"/>
      <w:sz w:val="20"/>
    </w:rPr>
  </w:style>
  <w:style w:type="character" w:customStyle="1" w:styleId="WW8Num17z2">
    <w:name w:val="WW8Num17z2"/>
    <w:rPr>
      <w:rFonts w:ascii="Wingdings" w:hAnsi="Wingdings" w:cs="Wingdings" w:hint="default"/>
      <w:sz w:val="20"/>
    </w:rPr>
  </w:style>
  <w:style w:type="character" w:customStyle="1" w:styleId="Fontepargpadro1">
    <w:name w:val="Fonte parág. padrão1"/>
  </w:style>
  <w:style w:type="character" w:customStyle="1" w:styleId="Corpodetexto2Char">
    <w:name w:val="Corpo de texto 2 Char"/>
    <w:rPr>
      <w:rFonts w:ascii="Times New Roman" w:hAnsi="Times New Roman" w:cs="Times New Roman"/>
    </w:rPr>
  </w:style>
  <w:style w:type="character" w:styleId="Hyperlink">
    <w:name w:val="Hyperlink"/>
    <w:rPr>
      <w:color w:val="0000FF"/>
      <w:u w:val="single"/>
    </w:rPr>
  </w:style>
  <w:style w:type="character" w:customStyle="1" w:styleId="EncabezadoCar1">
    <w:name w:val="Encabezado Car1"/>
    <w:rPr>
      <w:rFonts w:ascii="Times New Roman" w:hAnsi="Times New Roman" w:cs="Times New Roman"/>
    </w:rPr>
  </w:style>
  <w:style w:type="character" w:customStyle="1" w:styleId="RodapChar">
    <w:name w:val="Rodapé Char"/>
    <w:rPr>
      <w:rFonts w:ascii="Times New Roman" w:hAnsi="Times New Roman" w:cs="Times New Roman"/>
    </w:rPr>
  </w:style>
  <w:style w:type="character" w:customStyle="1" w:styleId="Cuadrculamedia2Car">
    <w:name w:val="Cuadrícula media 2 Car"/>
    <w:rPr>
      <w:rFonts w:eastAsia="Times New Roman"/>
      <w:sz w:val="22"/>
      <w:szCs w:val="22"/>
      <w:lang w:val="es-ES_tradnl" w:bidi="ar-SA"/>
    </w:rPr>
  </w:style>
  <w:style w:type="character" w:styleId="PageNumber">
    <w:name w:val="page number"/>
    <w:basedOn w:val="Fontepargpadro1"/>
  </w:style>
  <w:style w:type="character" w:customStyle="1" w:styleId="TextodenotaderodapChar">
    <w:name w:val="Texto de nota de rodapé Char"/>
    <w:rPr>
      <w:rFonts w:ascii="Times New Roman" w:hAnsi="Times New Roman" w:cs="Times New Roman"/>
      <w:sz w:val="24"/>
      <w:szCs w:val="24"/>
    </w:rPr>
  </w:style>
  <w:style w:type="character" w:customStyle="1" w:styleId="Caracteresdenotaderodap">
    <w:name w:val="Caracteres de nota de rodapé"/>
    <w:rPr>
      <w:vertAlign w:val="superscript"/>
    </w:rPr>
  </w:style>
  <w:style w:type="character" w:customStyle="1" w:styleId="Refdecomentrio1">
    <w:name w:val="Ref. de comentário1"/>
    <w:rPr>
      <w:sz w:val="18"/>
      <w:szCs w:val="18"/>
    </w:rPr>
  </w:style>
  <w:style w:type="character" w:customStyle="1" w:styleId="TextodecomentrioChar">
    <w:name w:val="Texto de comentário Char"/>
    <w:rPr>
      <w:rFonts w:ascii="Times New Roman" w:hAnsi="Times New Roman" w:cs="Times New Roman"/>
      <w:sz w:val="24"/>
      <w:szCs w:val="24"/>
    </w:rPr>
  </w:style>
  <w:style w:type="character" w:customStyle="1" w:styleId="AssuntodocomentrioChar">
    <w:name w:val="Assunto do comentário Char"/>
    <w:rPr>
      <w:rFonts w:ascii="Times New Roman" w:hAnsi="Times New Roman" w:cs="Times New Roman"/>
      <w:b/>
      <w:bCs/>
      <w:sz w:val="24"/>
      <w:szCs w:val="24"/>
    </w:rPr>
  </w:style>
  <w:style w:type="character" w:customStyle="1" w:styleId="TextodebaloChar">
    <w:name w:val="Texto de balão Char"/>
    <w:rPr>
      <w:rFonts w:ascii="Lucida Grande" w:hAnsi="Lucida Grande" w:cs="Lucida Grande"/>
      <w:sz w:val="18"/>
      <w:szCs w:val="18"/>
    </w:rPr>
  </w:style>
  <w:style w:type="character" w:customStyle="1" w:styleId="CorpodetextoChar">
    <w:name w:val="Corpo de texto Char"/>
    <w:rPr>
      <w:rFonts w:ascii="Times New Roman" w:hAnsi="Times New Roman" w:cs="Times New Roman"/>
      <w:sz w:val="24"/>
      <w:szCs w:val="24"/>
    </w:rPr>
  </w:style>
  <w:style w:type="character" w:styleId="Strong">
    <w:name w:val="Strong"/>
    <w:qFormat/>
    <w:rPr>
      <w:b/>
      <w:bCs/>
    </w:rPr>
  </w:style>
  <w:style w:type="character" w:styleId="Emphasis">
    <w:name w:val="Emphasis"/>
    <w:qFormat/>
    <w:rPr>
      <w:i/>
      <w:iCs/>
    </w:rPr>
  </w:style>
  <w:style w:type="character" w:customStyle="1" w:styleId="TtuloChar">
    <w:name w:val="Título Char"/>
    <w:rPr>
      <w:rFonts w:ascii="Times New Roman" w:hAnsi="Times New Roman" w:cs="Trebuchet MS"/>
      <w:b/>
      <w:sz w:val="32"/>
      <w:szCs w:val="24"/>
      <w:lang w:val="es-ES_tradnl" w:bidi="ar-SA"/>
    </w:rPr>
  </w:style>
  <w:style w:type="character" w:customStyle="1" w:styleId="ResumenChar">
    <w:name w:val="Resumen Char"/>
    <w:rPr>
      <w:rFonts w:ascii="Times New Roman" w:hAnsi="Times New Roman" w:cs="Trebuchet MS"/>
      <w:sz w:val="24"/>
      <w:szCs w:val="24"/>
      <w:lang w:val="es-ES_tradnl" w:bidi="ar-SA"/>
    </w:rPr>
  </w:style>
  <w:style w:type="character" w:customStyle="1" w:styleId="TextoChar">
    <w:name w:val="Texto Char"/>
    <w:rPr>
      <w:rFonts w:ascii="Times New Roman" w:hAnsi="Times New Roman" w:cs="Trebuchet MS"/>
      <w:sz w:val="24"/>
      <w:szCs w:val="24"/>
      <w:lang w:val="es-ES_tradnl"/>
    </w:rPr>
  </w:style>
  <w:style w:type="character" w:customStyle="1" w:styleId="CabealhoChar">
    <w:name w:val="Cabeçalho Char"/>
    <w:rPr>
      <w:rFonts w:ascii="Times New Roman" w:hAnsi="Times New Roman" w:cs="Times New Roman"/>
      <w:i/>
      <w:sz w:val="22"/>
      <w:szCs w:val="24"/>
      <w:lang w:val="es-ES_tradnl"/>
    </w:rPr>
  </w:style>
  <w:style w:type="character" w:customStyle="1" w:styleId="RodapeChar">
    <w:name w:val="Rodape Char"/>
    <w:rPr>
      <w:rFonts w:ascii="Times New Roman" w:hAnsi="Times New Roman" w:cs="Times New Roman"/>
      <w:i/>
      <w:sz w:val="22"/>
      <w:szCs w:val="24"/>
      <w:lang w:val="es-ES_tradnl" w:bidi="ar-SA"/>
    </w:rPr>
  </w:style>
  <w:style w:type="character" w:customStyle="1" w:styleId="PiedePginaChar">
    <w:name w:val="Pie de Página Char"/>
    <w:rPr>
      <w:rFonts w:ascii="Times New Roman" w:hAnsi="Times New Roman" w:cs="Times New Roman"/>
      <w:sz w:val="22"/>
      <w:szCs w:val="24"/>
      <w:lang w:val="es-ES_tradnl" w:bidi="ar-SA"/>
    </w:rPr>
  </w:style>
  <w:style w:type="character" w:customStyle="1" w:styleId="FiguraChar">
    <w:name w:val="Figura Char"/>
    <w:rPr>
      <w:rFonts w:ascii="Times New Roman" w:hAnsi="Times New Roman" w:cs="Times New Roman"/>
      <w:sz w:val="22"/>
      <w:szCs w:val="24"/>
      <w:lang w:val="pt-BR" w:bidi="ar-SA"/>
    </w:rPr>
  </w:style>
  <w:style w:type="character" w:customStyle="1" w:styleId="TabelaChar">
    <w:name w:val="Tabela Char"/>
    <w:rPr>
      <w:rFonts w:ascii="Times New Roman" w:hAnsi="Times New Roman" w:cs="Times New Roman"/>
      <w:i/>
      <w:sz w:val="22"/>
      <w:szCs w:val="18"/>
      <w:lang w:val="pt-BR" w:bidi="ar-SA"/>
    </w:rPr>
  </w:style>
  <w:style w:type="character" w:customStyle="1" w:styleId="ResumenTtuloChar">
    <w:name w:val="Resumen Título Char"/>
    <w:rPr>
      <w:rFonts w:ascii="Times New Roman" w:hAnsi="Times New Roman" w:cs="Trebuchet MS"/>
      <w:b/>
      <w:sz w:val="24"/>
      <w:szCs w:val="24"/>
      <w:lang w:val="pt-BR" w:bidi="ar-SA"/>
    </w:rPr>
  </w:style>
  <w:style w:type="character" w:customStyle="1" w:styleId="Cuadrculamedia1-nfasis2Car">
    <w:name w:val="Cuadrícula media 1 - Énfasis 2 Car"/>
    <w:rPr>
      <w:rFonts w:ascii="Times New Roman" w:hAnsi="Times New Roman" w:cs="Times New Roman"/>
      <w:sz w:val="24"/>
      <w:szCs w:val="24"/>
      <w:lang w:val="es-ES_tradnl"/>
    </w:rPr>
  </w:style>
  <w:style w:type="character" w:customStyle="1" w:styleId="ListagemChar">
    <w:name w:val="Listagem Char"/>
    <w:rPr>
      <w:rFonts w:ascii="Times New Roman" w:hAnsi="Times New Roman" w:cs="Trebuchet MS"/>
      <w:sz w:val="24"/>
      <w:szCs w:val="24"/>
      <w:lang w:val="pt-BR"/>
    </w:rPr>
  </w:style>
  <w:style w:type="character" w:customStyle="1" w:styleId="Ttulo2Char">
    <w:name w:val="Título 2 Char"/>
    <w:rPr>
      <w:rFonts w:ascii="Times New Roman" w:eastAsia="Times New Roman" w:hAnsi="Times New Roman" w:cs="Times New Roman"/>
      <w:b/>
      <w:bCs/>
      <w:iCs/>
      <w:sz w:val="24"/>
      <w:szCs w:val="28"/>
    </w:rPr>
  </w:style>
  <w:style w:type="character" w:customStyle="1" w:styleId="palabrasclaveChar">
    <w:name w:val="palabras clave Char"/>
    <w:rPr>
      <w:rFonts w:ascii="Times New Roman" w:hAnsi="Times New Roman" w:cs="Trebuchet MS"/>
      <w:sz w:val="24"/>
      <w:szCs w:val="24"/>
      <w:lang w:val="es-ES_tradnl" w:bidi="ar-SA"/>
    </w:rPr>
  </w:style>
  <w:style w:type="character" w:customStyle="1" w:styleId="Ttulo3Char">
    <w:name w:val="Título 3 Char"/>
    <w:rPr>
      <w:rFonts w:ascii="Times New Roman" w:eastAsia="Times New Roman" w:hAnsi="Times New Roman" w:cs="Times New Roman"/>
      <w:b/>
      <w:bCs/>
      <w:sz w:val="24"/>
      <w:szCs w:val="26"/>
      <w:lang w:val="es-ES_tradnl"/>
    </w:rPr>
  </w:style>
  <w:style w:type="character" w:customStyle="1" w:styleId="autoresChar">
    <w:name w:val="autores Char"/>
    <w:rPr>
      <w:rFonts w:ascii="Times New Roman" w:hAnsi="Times New Roman" w:cs="Times New Roman"/>
      <w:sz w:val="24"/>
      <w:szCs w:val="24"/>
    </w:rPr>
  </w:style>
  <w:style w:type="character" w:customStyle="1" w:styleId="Ttulo4Char">
    <w:name w:val="Título 4 Char"/>
    <w:rPr>
      <w:rFonts w:ascii="Calibri" w:eastAsia="Times New Roman" w:hAnsi="Calibri" w:cs="Times New Roman"/>
      <w:b/>
      <w:bCs/>
      <w:sz w:val="28"/>
      <w:szCs w:val="28"/>
      <w:lang w:val="es-ES_tradnl"/>
    </w:rPr>
  </w:style>
  <w:style w:type="character" w:customStyle="1" w:styleId="LegendatituloChar">
    <w:name w:val="Legenda titulo Char"/>
    <w:rPr>
      <w:rFonts w:ascii="Times New Roman" w:hAnsi="Times New Roman" w:cs="Times New Roman"/>
      <w:i/>
      <w:lang w:val="es-ES_tradnl"/>
    </w:rPr>
  </w:style>
  <w:style w:type="character" w:styleId="FollowedHyperlink">
    <w:name w:val="FollowedHyperlink"/>
    <w:rPr>
      <w:color w:val="800080"/>
      <w:u w:val="single"/>
    </w:rPr>
  </w:style>
  <w:style w:type="character" w:customStyle="1" w:styleId="bibliografiaChar">
    <w:name w:val="bibliografia Char"/>
    <w:rPr>
      <w:rFonts w:ascii="Times New Roman" w:hAnsi="Times New Roman" w:cs="Times New Roman"/>
      <w:color w:val="000000"/>
      <w:sz w:val="22"/>
      <w:szCs w:val="24"/>
    </w:rPr>
  </w:style>
  <w:style w:type="character" w:customStyle="1" w:styleId="Ttulo1Char">
    <w:name w:val="Título 1 Char"/>
    <w:rPr>
      <w:rFonts w:ascii="Calibri Light" w:eastAsia="Times New Roman" w:hAnsi="Calibri Light" w:cs="Times New Roman"/>
      <w:b/>
      <w:bCs/>
      <w:kern w:val="2"/>
      <w:sz w:val="32"/>
      <w:szCs w:val="32"/>
      <w:lang w:val="es-ES_tradnl"/>
    </w:rPr>
  </w:style>
  <w:style w:type="character" w:customStyle="1" w:styleId="tlid-translation">
    <w:name w:val="tlid-translation"/>
  </w:style>
  <w:style w:type="character" w:styleId="UnresolvedMention">
    <w:name w:val="Unresolved Mention"/>
    <w:rPr>
      <w:color w:val="605E5C"/>
      <w:shd w:val="clear" w:color="auto" w:fill="E1DFDD"/>
    </w:rPr>
  </w:style>
  <w:style w:type="character" w:customStyle="1" w:styleId="ListLabel1">
    <w:name w:val="ListLabel 1"/>
    <w:rPr>
      <w:rFonts w:ascii="Times New Roman" w:eastAsia="Times New Roman" w:hAnsi="Times New Roman" w:cs="Times New Roman"/>
      <w:color w:val="1155CC"/>
      <w:u w:val="single"/>
    </w:rPr>
  </w:style>
  <w:style w:type="paragraph" w:customStyle="1" w:styleId="Ttulo1">
    <w:name w:val="Título1"/>
    <w:next w:val="Normal"/>
    <w:pPr>
      <w:tabs>
        <w:tab w:val="left" w:pos="567"/>
      </w:tabs>
      <w:suppressAutoHyphens/>
      <w:spacing w:after="120"/>
      <w:jc w:val="center"/>
    </w:pPr>
    <w:rPr>
      <w:rFonts w:eastAsia="Cambria" w:cs="Trebuchet MS"/>
      <w:b/>
      <w:sz w:val="32"/>
      <w:szCs w:val="24"/>
      <w:lang w:val="es-ES_tradnl" w:eastAsia="zh-CN"/>
    </w:r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orpodetexto21">
    <w:name w:val="Corpo de texto 21"/>
    <w:basedOn w:val="Normal"/>
    <w:pPr>
      <w:spacing w:after="120" w:line="480" w:lineRule="auto"/>
    </w:pPr>
  </w:style>
  <w:style w:type="paragraph" w:styleId="Header">
    <w:name w:val="header"/>
    <w:basedOn w:val="Normal"/>
    <w:pPr>
      <w:ind w:right="360"/>
    </w:pPr>
    <w:rPr>
      <w:i/>
      <w:sz w:val="22"/>
    </w:rPr>
  </w:style>
  <w:style w:type="paragraph" w:styleId="Footer">
    <w:name w:val="footer"/>
    <w:basedOn w:val="Normal"/>
  </w:style>
  <w:style w:type="paragraph" w:customStyle="1" w:styleId="GradeMdia21">
    <w:name w:val="Grade Média 21"/>
    <w:pPr>
      <w:suppressAutoHyphens/>
      <w:spacing w:line="360" w:lineRule="auto"/>
    </w:pPr>
    <w:rPr>
      <w:rFonts w:ascii="Cambria" w:hAnsi="Cambria"/>
      <w:sz w:val="22"/>
      <w:szCs w:val="22"/>
      <w:lang w:val="es-ES_tradnl" w:eastAsia="zh-CN"/>
    </w:rPr>
  </w:style>
  <w:style w:type="paragraph" w:customStyle="1" w:styleId="GradeMdia1-nfase21">
    <w:name w:val="Grade Média 1 - Ênfase 21"/>
    <w:basedOn w:val="Normal"/>
    <w:pPr>
      <w:ind w:left="720"/>
      <w:contextualSpacing/>
    </w:pPr>
  </w:style>
  <w:style w:type="paragraph" w:styleId="FootnoteText">
    <w:name w:val="footnote text"/>
    <w:basedOn w:val="Normal"/>
  </w:style>
  <w:style w:type="paragraph" w:customStyle="1" w:styleId="Textodecomentrio1">
    <w:name w:val="Texto de comentário1"/>
    <w:basedOn w:val="Normal"/>
  </w:style>
  <w:style w:type="paragraph" w:styleId="CommentSubject">
    <w:name w:val="annotation subject"/>
    <w:basedOn w:val="Textodecomentrio1"/>
    <w:next w:val="Textodecomentrio1"/>
    <w:rPr>
      <w:b/>
      <w:bCs/>
      <w:sz w:val="20"/>
      <w:szCs w:val="20"/>
    </w:rPr>
  </w:style>
  <w:style w:type="paragraph" w:styleId="BalloonText">
    <w:name w:val="Balloon Text"/>
    <w:basedOn w:val="Normal"/>
    <w:rPr>
      <w:rFonts w:ascii="Lucida Grande" w:hAnsi="Lucida Grande" w:cs="Lucida Grande"/>
      <w:sz w:val="18"/>
      <w:szCs w:val="18"/>
    </w:rPr>
  </w:style>
  <w:style w:type="paragraph" w:customStyle="1" w:styleId="Resumen">
    <w:name w:val="Resumen"/>
    <w:pPr>
      <w:widowControl w:val="0"/>
      <w:tabs>
        <w:tab w:val="left" w:pos="567"/>
      </w:tabs>
      <w:suppressAutoHyphens/>
      <w:autoSpaceDE w:val="0"/>
      <w:spacing w:after="120"/>
      <w:ind w:left="567" w:right="567"/>
      <w:jc w:val="both"/>
    </w:pPr>
    <w:rPr>
      <w:rFonts w:eastAsia="Cambria" w:cs="Trebuchet MS"/>
      <w:sz w:val="24"/>
      <w:szCs w:val="24"/>
      <w:lang w:val="es-ES_tradnl" w:eastAsia="zh-CN"/>
    </w:rPr>
  </w:style>
  <w:style w:type="paragraph" w:customStyle="1" w:styleId="Texto">
    <w:name w:val="Texto"/>
    <w:pPr>
      <w:widowControl w:val="0"/>
      <w:suppressAutoHyphens/>
      <w:autoSpaceDE w:val="0"/>
      <w:spacing w:before="120" w:after="120" w:line="276" w:lineRule="auto"/>
      <w:ind w:firstLine="708"/>
      <w:jc w:val="both"/>
    </w:pPr>
    <w:rPr>
      <w:rFonts w:eastAsia="Cambria" w:cs="Trebuchet MS"/>
      <w:sz w:val="24"/>
      <w:szCs w:val="24"/>
      <w:lang w:val="es-ES_tradnl" w:eastAsia="zh-CN"/>
    </w:rPr>
  </w:style>
  <w:style w:type="paragraph" w:customStyle="1" w:styleId="Rodape">
    <w:name w:val="Rodape"/>
    <w:pPr>
      <w:suppressAutoHyphens/>
      <w:jc w:val="right"/>
    </w:pPr>
    <w:rPr>
      <w:rFonts w:eastAsia="Cambria"/>
      <w:i/>
      <w:sz w:val="22"/>
      <w:szCs w:val="24"/>
      <w:lang w:val="es-ES_tradnl" w:eastAsia="zh-CN"/>
    </w:rPr>
  </w:style>
  <w:style w:type="paragraph" w:customStyle="1" w:styleId="PiedePgina">
    <w:name w:val="Pie de Página"/>
    <w:pPr>
      <w:suppressAutoHyphens/>
    </w:pPr>
    <w:rPr>
      <w:rFonts w:eastAsia="Cambria"/>
      <w:sz w:val="22"/>
      <w:szCs w:val="24"/>
      <w:lang w:val="es-ES_tradnl" w:eastAsia="zh-CN"/>
    </w:rPr>
  </w:style>
  <w:style w:type="paragraph" w:customStyle="1" w:styleId="Figura">
    <w:name w:val="Figura"/>
    <w:pPr>
      <w:tabs>
        <w:tab w:val="left" w:pos="992"/>
      </w:tabs>
      <w:suppressAutoHyphens/>
      <w:spacing w:after="120"/>
    </w:pPr>
    <w:rPr>
      <w:rFonts w:eastAsia="Cambria"/>
      <w:sz w:val="22"/>
      <w:szCs w:val="24"/>
      <w:lang w:eastAsia="zh-CN"/>
    </w:rPr>
  </w:style>
  <w:style w:type="paragraph" w:customStyle="1" w:styleId="Tabela">
    <w:name w:val="Tabela"/>
    <w:pPr>
      <w:suppressAutoHyphens/>
      <w:snapToGrid w:val="0"/>
      <w:spacing w:after="120"/>
      <w:ind w:right="335"/>
    </w:pPr>
    <w:rPr>
      <w:rFonts w:eastAsia="Cambria"/>
      <w:i/>
      <w:sz w:val="22"/>
      <w:szCs w:val="18"/>
      <w:lang w:eastAsia="zh-CN"/>
    </w:rPr>
  </w:style>
  <w:style w:type="paragraph" w:customStyle="1" w:styleId="ResumenTtulo">
    <w:name w:val="Resumen Título"/>
    <w:pPr>
      <w:widowControl w:val="0"/>
      <w:tabs>
        <w:tab w:val="left" w:pos="567"/>
      </w:tabs>
      <w:suppressAutoHyphens/>
      <w:autoSpaceDE w:val="0"/>
      <w:spacing w:after="120"/>
      <w:ind w:left="567" w:right="571"/>
      <w:jc w:val="center"/>
    </w:pPr>
    <w:rPr>
      <w:rFonts w:eastAsia="Cambria" w:cs="Trebuchet MS"/>
      <w:b/>
      <w:sz w:val="24"/>
      <w:szCs w:val="24"/>
      <w:lang w:eastAsia="zh-CN"/>
    </w:rPr>
  </w:style>
  <w:style w:type="paragraph" w:customStyle="1" w:styleId="Listados">
    <w:name w:val="Listados"/>
    <w:basedOn w:val="GradeMdia1-nfase21"/>
    <w:pPr>
      <w:widowControl w:val="0"/>
      <w:autoSpaceDE w:val="0"/>
      <w:spacing w:before="120" w:after="120" w:line="276" w:lineRule="auto"/>
      <w:ind w:left="567" w:right="567"/>
    </w:pPr>
    <w:rPr>
      <w:rFonts w:cs="Trebuchet MS"/>
      <w:lang w:val="pt-BR"/>
    </w:rPr>
  </w:style>
  <w:style w:type="paragraph" w:customStyle="1" w:styleId="palabrasclave">
    <w:name w:val="palabras clave"/>
    <w:basedOn w:val="Resumen"/>
    <w:rPr>
      <w:lang w:val="pt-BR"/>
    </w:rPr>
  </w:style>
  <w:style w:type="paragraph" w:customStyle="1" w:styleId="autores">
    <w:name w:val="autores"/>
    <w:basedOn w:val="Normal"/>
    <w:rPr>
      <w:lang w:val="pt-BR"/>
    </w:rPr>
  </w:style>
  <w:style w:type="paragraph" w:customStyle="1" w:styleId="TabeladeGrade21">
    <w:name w:val="Tabela de Grade 21"/>
    <w:basedOn w:val="Normal"/>
    <w:next w:val="Normal"/>
  </w:style>
  <w:style w:type="paragraph" w:customStyle="1" w:styleId="Legendatitulo">
    <w:name w:val="Legenda titulo"/>
    <w:basedOn w:val="TabeladeGrade21"/>
    <w:pPr>
      <w:snapToGrid w:val="0"/>
      <w:ind w:right="335"/>
      <w:jc w:val="center"/>
    </w:pPr>
    <w:rPr>
      <w:i/>
      <w:sz w:val="20"/>
      <w:szCs w:val="20"/>
    </w:rPr>
  </w:style>
  <w:style w:type="paragraph" w:customStyle="1" w:styleId="bibliografia">
    <w:name w:val="bibliografia"/>
    <w:basedOn w:val="Normal"/>
    <w:pPr>
      <w:widowControl w:val="0"/>
      <w:autoSpaceDE w:val="0"/>
      <w:spacing w:after="120"/>
      <w:ind w:left="567" w:hanging="567"/>
    </w:pPr>
    <w:rPr>
      <w:color w:val="000000"/>
      <w:sz w:val="22"/>
      <w:lang w:val="pt-BR"/>
    </w:rPr>
  </w:style>
  <w:style w:type="paragraph" w:styleId="NormalWeb">
    <w:name w:val="Normal (Web)"/>
    <w:basedOn w:val="Normal"/>
    <w:uiPriority w:val="99"/>
    <w:pPr>
      <w:spacing w:before="280" w:after="280"/>
    </w:pPr>
    <w:rPr>
      <w:rFonts w:eastAsia="Times New Roman"/>
      <w:lang w:val="es-CO"/>
    </w:rPr>
  </w:style>
  <w:style w:type="paragraph" w:styleId="NoSpacing">
    <w:name w:val="No Spacing"/>
    <w:qFormat/>
    <w:pPr>
      <w:suppressAutoHyphens/>
    </w:pPr>
    <w:rPr>
      <w:rFonts w:eastAsia="Cambria"/>
      <w:sz w:val="24"/>
      <w:szCs w:val="24"/>
      <w:lang w:val="es-ES_tradnl" w:eastAsia="zh-CN"/>
    </w:rPr>
  </w:style>
  <w:style w:type="paragraph" w:customStyle="1" w:styleId="LO-normal">
    <w:name w:val="LO-normal"/>
    <w:pPr>
      <w:suppressAutoHyphens/>
      <w:spacing w:line="276" w:lineRule="auto"/>
    </w:pPr>
    <w:rPr>
      <w:rFonts w:ascii="Arial" w:eastAsia="Arial" w:hAnsi="Arial" w:cs="Arial"/>
      <w:sz w:val="22"/>
      <w:szCs w:val="22"/>
      <w:lang w:val="en-US" w:eastAsia="zh-CN" w:bidi="hi-IN"/>
    </w:rPr>
  </w:style>
  <w:style w:type="paragraph" w:customStyle="1" w:styleId="Contedodoquadro">
    <w:name w:val="Conteúdo do quadro"/>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78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408"/>
</w:webSettings>
</file>

<file path=word/_rels/document.xml.rels><?xml version="1.0" encoding="UTF-8" standalone="yes"?>
<Relationships xmlns="http://schemas.openxmlformats.org/package/2006/relationships"><Relationship Id="rId8" Type="http://schemas.openxmlformats.org/officeDocument/2006/relationships/hyperlink" Target="mailto:luciano.santana98@hot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francisco.ramos@ifpi.edu.br"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ucas54ga@gmai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2576</Words>
  <Characters>14685</Characters>
  <Application>Microsoft Office Word</Application>
  <DocSecurity>0</DocSecurity>
  <Lines>122</Lines>
  <Paragraphs>34</Paragraphs>
  <ScaleCrop>false</ScaleCrop>
  <Company/>
  <LinksUpToDate>false</LinksUpToDate>
  <CharactersWithSpaces>17227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cp:lastModifiedBy>Aldo Ivan Parra-Sanchez</cp:lastModifiedBy>
  <cp:revision>2</cp:revision>
  <cp:lastPrinted>1995-11-21T20:41:00Z</cp:lastPrinted>
  <dcterms:created xsi:type="dcterms:W3CDTF">2019-08-04T19:05:00Z</dcterms:created>
  <dcterms:modified xsi:type="dcterms:W3CDTF">2019-08-04T19:05:00Z</dcterms:modified>
</cp:coreProperties>
</file>